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98907" w14:textId="77777777" w:rsidR="005A08BD" w:rsidRDefault="005A08BD" w:rsidP="00EF621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10140B3" w14:textId="1DAF6EC7" w:rsidR="00D351FB" w:rsidRPr="00EC1330" w:rsidRDefault="00D351FB" w:rsidP="00EF621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1330">
        <w:rPr>
          <w:rFonts w:asciiTheme="majorBidi" w:hAnsiTheme="majorBidi" w:cstheme="majorBidi"/>
          <w:b/>
          <w:bCs/>
          <w:sz w:val="24"/>
          <w:szCs w:val="24"/>
        </w:rPr>
        <w:t>Political Sociology</w:t>
      </w:r>
      <w:r w:rsidRPr="00EC13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</w:t>
      </w:r>
    </w:p>
    <w:p w14:paraId="081C00CD" w14:textId="77777777" w:rsidR="00D351FB" w:rsidRPr="00EC1330" w:rsidRDefault="00EF6214" w:rsidP="00EF621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1330">
        <w:rPr>
          <w:rFonts w:asciiTheme="majorBidi" w:hAnsiTheme="majorBidi" w:cstheme="majorBidi"/>
          <w:b/>
          <w:bCs/>
          <w:sz w:val="24"/>
          <w:szCs w:val="24"/>
        </w:rPr>
        <w:t>SOCI 148</w:t>
      </w:r>
      <w:r w:rsidR="00D351FB" w:rsidRPr="00EC133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EC13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5576FEC" w14:textId="77777777" w:rsidR="00EF6214" w:rsidRPr="00EC1330" w:rsidRDefault="00EF6214" w:rsidP="00EF621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C1330">
        <w:rPr>
          <w:rFonts w:asciiTheme="majorBidi" w:hAnsiTheme="majorBidi" w:cstheme="majorBidi"/>
          <w:b/>
          <w:bCs/>
          <w:sz w:val="24"/>
          <w:szCs w:val="24"/>
          <w:lang w:val="en-US"/>
        </w:rPr>
        <w:t>Spring Quarter 2025</w:t>
      </w:r>
    </w:p>
    <w:p w14:paraId="766D7418" w14:textId="77777777" w:rsidR="00EF6214" w:rsidRPr="00EC1330" w:rsidRDefault="00EF6214" w:rsidP="00EF62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00BA1DF" w14:textId="77777777" w:rsidR="00EF6214" w:rsidRPr="00EC1330" w:rsidRDefault="00EF6214" w:rsidP="00EF6214">
      <w:pPr>
        <w:spacing w:after="0" w:line="36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EC133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58FCF" wp14:editId="611AC48D">
                <wp:simplePos x="0" y="0"/>
                <wp:positionH relativeFrom="margin">
                  <wp:posOffset>3776353</wp:posOffset>
                </wp:positionH>
                <wp:positionV relativeFrom="paragraph">
                  <wp:posOffset>6465</wp:posOffset>
                </wp:positionV>
                <wp:extent cx="1962150" cy="1240972"/>
                <wp:effectExtent l="0" t="0" r="19050" b="165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240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EB76F49" w14:textId="77777777" w:rsidR="00EF6214" w:rsidRPr="0064432F" w:rsidRDefault="00EF6214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432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Class Information</w:t>
                            </w:r>
                          </w:p>
                          <w:p w14:paraId="5E3551F5" w14:textId="77777777" w:rsidR="00EF6214" w:rsidRDefault="00EF6214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3E960962" w14:textId="77777777" w:rsidR="00EF6214" w:rsidRDefault="00EF6214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8:00 - </w:t>
                            </w:r>
                            <w:r w:rsidR="00D351F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D351F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</w:p>
                          <w:p w14:paraId="1CF2C53A" w14:textId="77777777" w:rsidR="00EF6214" w:rsidRDefault="00D351FB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Tuesday – Thursday</w:t>
                            </w:r>
                          </w:p>
                          <w:p w14:paraId="288506A2" w14:textId="77777777" w:rsidR="00EF6214" w:rsidRPr="008B3176" w:rsidRDefault="00EF6214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</w:p>
                          <w:p w14:paraId="125C300C" w14:textId="77777777" w:rsidR="00EF6214" w:rsidRDefault="00EF6214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</w:t>
                            </w:r>
                            <w:r w:rsidRPr="001009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oom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51FB" w:rsidRPr="00D351F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217B</w:t>
                            </w:r>
                          </w:p>
                          <w:p w14:paraId="75AC02DD" w14:textId="77777777" w:rsidR="00D351FB" w:rsidRPr="004D1EC7" w:rsidRDefault="00D351FB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Center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58F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7.35pt;margin-top:.5pt;width:154.5pt;height:9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">
                <v:textbox>
                  <w:txbxContent>
                    <w:p w14:paraId="7EB76F49" w14:textId="77777777" w:rsidR="00EF6214" w:rsidRPr="0064432F" w:rsidRDefault="00EF6214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</w:pPr>
                      <w:r w:rsidRPr="0064432F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Class Information</w:t>
                      </w:r>
                    </w:p>
                    <w:p w14:paraId="5E3551F5" w14:textId="77777777" w:rsidR="00EF6214" w:rsidRDefault="00EF6214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3E960962" w14:textId="77777777" w:rsidR="00EF6214" w:rsidRDefault="00EF6214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8:00 - </w:t>
                      </w:r>
                      <w:r w:rsidR="00D351FB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9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D351FB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  <w:p w14:paraId="1CF2C53A" w14:textId="77777777" w:rsidR="00EF6214" w:rsidRDefault="00D351FB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Tuesday – Thursday</w:t>
                      </w:r>
                    </w:p>
                    <w:p w14:paraId="288506A2" w14:textId="77777777" w:rsidR="00EF6214" w:rsidRPr="008B3176" w:rsidRDefault="00EF6214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</w:p>
                    <w:p w14:paraId="125C300C" w14:textId="77777777" w:rsidR="00EF6214" w:rsidRDefault="00EF6214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</w:t>
                      </w:r>
                      <w:r w:rsidRPr="001009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oom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D351FB" w:rsidRPr="00D351FB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217B</w:t>
                      </w:r>
                    </w:p>
                    <w:p w14:paraId="75AC02DD" w14:textId="77777777" w:rsidR="00D351FB" w:rsidRPr="004D1EC7" w:rsidRDefault="00D351FB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Center Hall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133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3295" wp14:editId="3EE86468">
                <wp:simplePos x="0" y="0"/>
                <wp:positionH relativeFrom="margin">
                  <wp:align>left</wp:align>
                </wp:positionH>
                <wp:positionV relativeFrom="paragraph">
                  <wp:posOffset>7163</wp:posOffset>
                </wp:positionV>
                <wp:extent cx="3006090" cy="1258785"/>
                <wp:effectExtent l="0" t="0" r="22860" b="177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25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26BEA20" w14:textId="77777777" w:rsidR="00EF6214" w:rsidRPr="00100951" w:rsidRDefault="00EF6214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Prof</w:t>
                            </w:r>
                            <w:r w:rsidR="00D351F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009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Asa Maron</w:t>
                            </w:r>
                          </w:p>
                          <w:p w14:paraId="7101AE48" w14:textId="77777777" w:rsidR="00EF6214" w:rsidRPr="00AE06B4" w:rsidRDefault="00EF6214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009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Email: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C1011A">
                                <w:rPr>
                                  <w:rStyle w:val="Hyperlink"/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a2maron@ucsd.edu</w:t>
                              </w:r>
                            </w:hyperlink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887E622" w14:textId="77777777" w:rsidR="00EF6214" w:rsidRDefault="00EF6214" w:rsidP="00EF6214">
                            <w:pPr>
                              <w:spacing w:after="36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009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Office: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499 Social Science Building</w:t>
                            </w:r>
                          </w:p>
                          <w:p w14:paraId="4094886F" w14:textId="77777777" w:rsidR="00EF6214" w:rsidRPr="0064432F" w:rsidRDefault="00EF6214" w:rsidP="00EF6214">
                            <w:pPr>
                              <w:spacing w:after="36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1D42DB40" w14:textId="77777777" w:rsidR="00EF6214" w:rsidRDefault="00EF6214" w:rsidP="00EF6214">
                            <w:pPr>
                              <w:spacing w:after="36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4432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</w:rPr>
                              <w:t>Office Hours</w:t>
                            </w:r>
                            <w:r w:rsidRPr="0010095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E1E052" w14:textId="77777777" w:rsidR="00EF6214" w:rsidRDefault="00D351FB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Tuesday</w:t>
                            </w:r>
                            <w:r w:rsidR="00EF62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9: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EF62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0 - 10: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EF62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</w:p>
                          <w:p w14:paraId="7C677ADC" w14:textId="77777777" w:rsidR="00EF6214" w:rsidRPr="00783B0B" w:rsidRDefault="00D351FB" w:rsidP="00EF6214">
                            <w:pPr>
                              <w:spacing w:after="120"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Thursday 9:30 - 10:30 </w:t>
                            </w:r>
                          </w:p>
                          <w:p w14:paraId="28E1384B" w14:textId="77777777" w:rsidR="00EF6214" w:rsidRPr="00100951" w:rsidRDefault="00EF6214" w:rsidP="00EF6214">
                            <w:pPr>
                              <w:spacing w:after="12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3295" id="Text Box 3" o:spid="_x0000_s1027" type="#_x0000_t202" style="position:absolute;left:0;text-align:left;margin-left:0;margin-top:.55pt;width:236.7pt;height:99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RFMQIAAGM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">
                <v:textbox>
                  <w:txbxContent>
                    <w:p w14:paraId="326BEA20" w14:textId="77777777" w:rsidR="00EF6214" w:rsidRPr="00100951" w:rsidRDefault="00EF6214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Prof</w:t>
                      </w:r>
                      <w:r w:rsidR="00D351FB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009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Asa Maron</w:t>
                      </w:r>
                    </w:p>
                    <w:p w14:paraId="7101AE48" w14:textId="77777777" w:rsidR="00EF6214" w:rsidRPr="00AE06B4" w:rsidRDefault="00EF6214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1009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Email: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C1011A">
                          <w:rPr>
                            <w:rStyle w:val="Hyperlink"/>
                            <w:rFonts w:asciiTheme="majorBidi" w:hAnsiTheme="majorBidi" w:cstheme="majorBidi"/>
                            <w:sz w:val="24"/>
                            <w:szCs w:val="24"/>
                          </w:rPr>
                          <w:t>a2maron@ucsd.edu</w:t>
                        </w:r>
                      </w:hyperlink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887E622" w14:textId="77777777" w:rsidR="00EF6214" w:rsidRDefault="00EF6214" w:rsidP="00EF6214">
                      <w:pPr>
                        <w:spacing w:after="36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1009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Office: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499 Social Science Building</w:t>
                      </w:r>
                    </w:p>
                    <w:p w14:paraId="4094886F" w14:textId="77777777" w:rsidR="00EF6214" w:rsidRPr="0064432F" w:rsidRDefault="00EF6214" w:rsidP="00EF6214">
                      <w:pPr>
                        <w:spacing w:after="360" w:line="240" w:lineRule="auto"/>
                        <w:contextualSpacing/>
                        <w:rPr>
                          <w:rFonts w:asciiTheme="majorBidi" w:hAnsiTheme="majorBidi" w:cstheme="majorBidi"/>
                          <w:sz w:val="14"/>
                          <w:szCs w:val="14"/>
                          <w:lang w:val="en-US"/>
                        </w:rPr>
                      </w:pPr>
                    </w:p>
                    <w:p w14:paraId="1D42DB40" w14:textId="77777777" w:rsidR="00EF6214" w:rsidRDefault="00EF6214" w:rsidP="00EF6214">
                      <w:pPr>
                        <w:spacing w:after="36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4432F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</w:rPr>
                        <w:t>Office Hours</w:t>
                      </w:r>
                      <w:r w:rsidRPr="0010095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E1E052" w14:textId="77777777" w:rsidR="00EF6214" w:rsidRDefault="00D351FB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Tuesday</w:t>
                      </w:r>
                      <w:r w:rsidR="00EF6214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9: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EF6214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0 - 10: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EF6214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  <w:p w14:paraId="7C677ADC" w14:textId="77777777" w:rsidR="00EF6214" w:rsidRPr="00783B0B" w:rsidRDefault="00D351FB" w:rsidP="00EF6214">
                      <w:pPr>
                        <w:spacing w:after="120" w:line="240" w:lineRule="auto"/>
                        <w:contextualSpacing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Thursday 9:30 - 10:30 </w:t>
                      </w:r>
                    </w:p>
                    <w:p w14:paraId="28E1384B" w14:textId="77777777" w:rsidR="00EF6214" w:rsidRPr="00100951" w:rsidRDefault="00EF6214" w:rsidP="00EF6214">
                      <w:pPr>
                        <w:spacing w:after="120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DCA3E" w14:textId="77777777" w:rsidR="00EF6214" w:rsidRPr="00EC1330" w:rsidRDefault="00EF6214" w:rsidP="00EF6214">
      <w:pPr>
        <w:spacing w:after="0" w:line="36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78548B61" w14:textId="77777777" w:rsidR="00EF6214" w:rsidRPr="00EC1330" w:rsidRDefault="00EF6214" w:rsidP="00EF6214">
      <w:pPr>
        <w:spacing w:after="0" w:line="360" w:lineRule="auto"/>
        <w:contextualSpacing/>
        <w:rPr>
          <w:rFonts w:asciiTheme="majorBidi" w:hAnsiTheme="majorBidi" w:cstheme="majorBidi"/>
          <w:sz w:val="24"/>
          <w:szCs w:val="24"/>
          <w:u w:val="single"/>
        </w:rPr>
      </w:pPr>
    </w:p>
    <w:p w14:paraId="5E7406CA" w14:textId="77777777" w:rsidR="00EF6214" w:rsidRPr="00EC1330" w:rsidRDefault="00EF6214" w:rsidP="00EF6214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4356BA5" w14:textId="77777777" w:rsidR="00EF6214" w:rsidRPr="00EC1330" w:rsidRDefault="00EF6214" w:rsidP="00EF6214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06F60E0" w14:textId="77777777" w:rsidR="00EF6214" w:rsidRPr="00EC1330" w:rsidRDefault="00EF6214" w:rsidP="00EF62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72DAEC5" w14:textId="77777777" w:rsidR="001A24EC" w:rsidRDefault="001A24EC" w:rsidP="0079145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BE4333D" w14:textId="49EB6926" w:rsidR="00791452" w:rsidRPr="00EC1330" w:rsidRDefault="00791452" w:rsidP="0079145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C1330">
        <w:rPr>
          <w:rFonts w:asciiTheme="majorBidi" w:hAnsiTheme="majorBidi" w:cstheme="majorBidi"/>
          <w:sz w:val="24"/>
          <w:szCs w:val="24"/>
          <w:lang w:val="en-US"/>
        </w:rPr>
        <w:t xml:space="preserve">Political sociology explores the relations between state and society, the constitution of political power and legitimacy, the making of nationalism and citizenship, the emergence </w:t>
      </w:r>
      <w:r w:rsidR="001A24EC" w:rsidRPr="00EC1330">
        <w:rPr>
          <w:rFonts w:asciiTheme="majorBidi" w:hAnsiTheme="majorBidi" w:cstheme="majorBidi"/>
          <w:sz w:val="24"/>
          <w:szCs w:val="24"/>
          <w:lang w:val="en-US"/>
        </w:rPr>
        <w:t xml:space="preserve">of social movements </w:t>
      </w:r>
      <w:r w:rsidRPr="00EC1330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1A24EC">
        <w:rPr>
          <w:rFonts w:asciiTheme="majorBidi" w:hAnsiTheme="majorBidi" w:cstheme="majorBidi"/>
          <w:sz w:val="24"/>
          <w:szCs w:val="24"/>
          <w:lang w:val="en-US"/>
        </w:rPr>
        <w:t xml:space="preserve"> their</w:t>
      </w:r>
      <w:r w:rsidRPr="00EC1330">
        <w:rPr>
          <w:rFonts w:asciiTheme="majorBidi" w:hAnsiTheme="majorBidi" w:cstheme="majorBidi"/>
          <w:sz w:val="24"/>
          <w:szCs w:val="24"/>
          <w:lang w:val="en-US"/>
        </w:rPr>
        <w:t xml:space="preserve"> political consequences, and the impact of globalization. </w:t>
      </w:r>
      <w:r w:rsidR="00731B4A">
        <w:rPr>
          <w:rFonts w:asciiTheme="majorBidi" w:hAnsiTheme="majorBidi" w:cstheme="majorBidi"/>
          <w:sz w:val="24"/>
          <w:szCs w:val="24"/>
          <w:lang w:val="en-US"/>
        </w:rPr>
        <w:t>These k</w:t>
      </w:r>
      <w:r w:rsidRPr="00EC1330">
        <w:rPr>
          <w:rFonts w:asciiTheme="majorBidi" w:hAnsiTheme="majorBidi" w:cstheme="majorBidi"/>
          <w:sz w:val="24"/>
          <w:szCs w:val="24"/>
          <w:lang w:val="en-US"/>
        </w:rPr>
        <w:t xml:space="preserve">ey topics </w:t>
      </w:r>
      <w:r w:rsidR="009A4361">
        <w:rPr>
          <w:rFonts w:asciiTheme="majorBidi" w:hAnsiTheme="majorBidi" w:cstheme="majorBidi"/>
          <w:sz w:val="24"/>
          <w:szCs w:val="24"/>
          <w:lang w:val="en-US"/>
        </w:rPr>
        <w:t>are discussed and</w:t>
      </w:r>
      <w:r w:rsidRPr="00EC1330">
        <w:rPr>
          <w:rFonts w:asciiTheme="majorBidi" w:hAnsiTheme="majorBidi" w:cstheme="majorBidi"/>
          <w:sz w:val="24"/>
          <w:szCs w:val="24"/>
          <w:lang w:val="en-US"/>
        </w:rPr>
        <w:t xml:space="preserve"> illustrated using examples from Israel in a comparative perspective. </w:t>
      </w:r>
    </w:p>
    <w:p w14:paraId="4DC82A86" w14:textId="5E969ED8" w:rsidR="003F7F20" w:rsidRDefault="003F7F20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358B828" w14:textId="77777777" w:rsidR="001A24EC" w:rsidRDefault="001A24EC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69C5D67" w14:textId="77777777" w:rsidR="00CF0B89" w:rsidRDefault="00CF0B89" w:rsidP="00CF0B89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Learning</w:t>
      </w:r>
      <w:r w:rsidRPr="00100951">
        <w:rPr>
          <w:rFonts w:asciiTheme="majorBidi" w:hAnsiTheme="majorBidi" w:cstheme="majorBidi"/>
          <w:sz w:val="24"/>
          <w:szCs w:val="24"/>
          <w:u w:val="single"/>
        </w:rPr>
        <w:t xml:space="preserve"> objectives</w:t>
      </w:r>
      <w:r w:rsidRPr="00100951">
        <w:rPr>
          <w:rFonts w:asciiTheme="majorBidi" w:hAnsiTheme="majorBidi" w:cstheme="majorBidi"/>
          <w:sz w:val="24"/>
          <w:szCs w:val="24"/>
        </w:rPr>
        <w:t xml:space="preserve"> </w:t>
      </w:r>
    </w:p>
    <w:p w14:paraId="17B81A94" w14:textId="77777777" w:rsidR="00CF0B89" w:rsidRDefault="00CF0B89" w:rsidP="00CF0B89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Upon completion of this</w:t>
      </w:r>
      <w:r w:rsidRPr="00BE0110">
        <w:rPr>
          <w:rFonts w:asciiTheme="majorBidi" w:hAnsiTheme="majorBidi" w:cstheme="majorBidi"/>
          <w:sz w:val="24"/>
          <w:szCs w:val="24"/>
        </w:rPr>
        <w:t xml:space="preserve"> course </w:t>
      </w:r>
      <w:r>
        <w:rPr>
          <w:rFonts w:asciiTheme="majorBidi" w:hAnsiTheme="majorBidi" w:cstheme="majorBidi"/>
          <w:sz w:val="24"/>
          <w:szCs w:val="24"/>
          <w:lang w:val="en-US"/>
        </w:rPr>
        <w:t>you should be able to:</w:t>
      </w:r>
    </w:p>
    <w:p w14:paraId="7BAA06BC" w14:textId="14A84155" w:rsidR="005A08BD" w:rsidRPr="005A08BD" w:rsidRDefault="005A08BD" w:rsidP="005A08B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08BD">
        <w:rPr>
          <w:rFonts w:asciiTheme="majorBidi" w:hAnsiTheme="majorBidi" w:cstheme="majorBidi"/>
          <w:sz w:val="24"/>
          <w:szCs w:val="24"/>
          <w:lang w:val="en-US"/>
        </w:rPr>
        <w:t xml:space="preserve">Explain key ideas 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regarding</w:t>
      </w:r>
      <w:r w:rsidRPr="005A08BD">
        <w:rPr>
          <w:rFonts w:asciiTheme="majorBidi" w:hAnsiTheme="majorBidi" w:cstheme="majorBidi"/>
          <w:sz w:val="24"/>
          <w:szCs w:val="24"/>
          <w:lang w:val="en-US"/>
        </w:rPr>
        <w:t xml:space="preserve"> politics and power </w:t>
      </w:r>
    </w:p>
    <w:p w14:paraId="27A58517" w14:textId="2919AAED" w:rsidR="005A08BD" w:rsidRPr="005A08BD" w:rsidRDefault="005A08BD" w:rsidP="005A08B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08BD">
        <w:rPr>
          <w:rFonts w:asciiTheme="majorBidi" w:hAnsiTheme="majorBidi" w:cstheme="majorBidi"/>
          <w:sz w:val="24"/>
          <w:szCs w:val="24"/>
          <w:lang w:val="en-US"/>
        </w:rPr>
        <w:t xml:space="preserve">Recognize and 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describe</w:t>
      </w:r>
      <w:r w:rsidRPr="005A08BD">
        <w:rPr>
          <w:rFonts w:asciiTheme="majorBidi" w:hAnsiTheme="majorBidi" w:cstheme="majorBidi"/>
          <w:sz w:val="24"/>
          <w:szCs w:val="24"/>
          <w:lang w:val="en-US"/>
        </w:rPr>
        <w:t xml:space="preserve"> key 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political phenomena</w:t>
      </w:r>
      <w:r w:rsidRPr="005A08BD">
        <w:rPr>
          <w:rFonts w:asciiTheme="majorBidi" w:hAnsiTheme="majorBidi" w:cstheme="majorBidi"/>
          <w:sz w:val="24"/>
          <w:szCs w:val="24"/>
          <w:lang w:val="en-US"/>
        </w:rPr>
        <w:t xml:space="preserve"> (the state, citizenship, democracy, welfare state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, globalization</w:t>
      </w:r>
      <w:r w:rsidRPr="005A08BD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</w:p>
    <w:p w14:paraId="673478E0" w14:textId="13AF1B20" w:rsidR="005A08BD" w:rsidRPr="005A08BD" w:rsidRDefault="00CF0B89" w:rsidP="00CF0B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08BD">
        <w:rPr>
          <w:rFonts w:asciiTheme="majorBidi" w:hAnsiTheme="majorBidi" w:cstheme="majorBidi"/>
          <w:sz w:val="24"/>
          <w:szCs w:val="24"/>
          <w:lang w:val="en-US"/>
        </w:rPr>
        <w:t>Discuss</w:t>
      </w:r>
      <w:r w:rsidRPr="005A08BD">
        <w:rPr>
          <w:rFonts w:asciiTheme="majorBidi" w:hAnsiTheme="majorBidi" w:cstheme="majorBidi"/>
          <w:sz w:val="24"/>
          <w:szCs w:val="24"/>
        </w:rPr>
        <w:t xml:space="preserve"> 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 xml:space="preserve">and illustrate </w:t>
      </w:r>
      <w:r w:rsidR="005A08BD" w:rsidRPr="005A08BD">
        <w:rPr>
          <w:rFonts w:asciiTheme="majorBidi" w:hAnsiTheme="majorBidi" w:cstheme="majorBidi"/>
          <w:sz w:val="24"/>
          <w:szCs w:val="24"/>
          <w:lang w:val="en-US"/>
        </w:rPr>
        <w:t xml:space="preserve">these ideas and 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phenomena</w:t>
      </w:r>
      <w:r w:rsidR="00444AEF" w:rsidRPr="005A08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A08BD" w:rsidRPr="005A08BD">
        <w:rPr>
          <w:rFonts w:asciiTheme="majorBidi" w:hAnsiTheme="majorBidi" w:cstheme="majorBidi"/>
          <w:sz w:val="24"/>
          <w:szCs w:val="24"/>
          <w:lang w:val="en-US"/>
        </w:rPr>
        <w:t xml:space="preserve">using the case of Israel </w:t>
      </w:r>
    </w:p>
    <w:p w14:paraId="05F1268B" w14:textId="13F7D2AF" w:rsidR="00CF0B89" w:rsidRPr="005A08BD" w:rsidRDefault="005A08BD" w:rsidP="00CF0B8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A08BD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442707" w:rsidRPr="005A08BD">
        <w:rPr>
          <w:rFonts w:asciiTheme="majorBidi" w:hAnsiTheme="majorBidi" w:cstheme="majorBidi"/>
          <w:sz w:val="24"/>
          <w:szCs w:val="24"/>
          <w:lang w:val="en-US"/>
        </w:rPr>
        <w:t xml:space="preserve">pply </w:t>
      </w:r>
      <w:r w:rsidR="004F7803" w:rsidRPr="005A08BD">
        <w:rPr>
          <w:rFonts w:asciiTheme="majorBidi" w:hAnsiTheme="majorBidi" w:cstheme="majorBidi"/>
          <w:sz w:val="24"/>
          <w:szCs w:val="24"/>
          <w:lang w:val="en-US"/>
        </w:rPr>
        <w:t>basic</w:t>
      </w:r>
      <w:r w:rsidR="00442707" w:rsidRPr="005A08B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A08BD">
        <w:rPr>
          <w:rFonts w:asciiTheme="majorBidi" w:hAnsiTheme="majorBidi" w:cstheme="majorBidi"/>
          <w:sz w:val="24"/>
          <w:szCs w:val="24"/>
          <w:lang w:val="en-US"/>
        </w:rPr>
        <w:t>ideas</w:t>
      </w:r>
      <w:r w:rsidR="00442707" w:rsidRPr="005A08BD">
        <w:rPr>
          <w:rFonts w:asciiTheme="majorBidi" w:hAnsiTheme="majorBidi" w:cstheme="majorBidi"/>
          <w:sz w:val="24"/>
          <w:szCs w:val="24"/>
          <w:lang w:val="en-US"/>
        </w:rPr>
        <w:t xml:space="preserve"> of political sociology </w:t>
      </w:r>
      <w:r w:rsidRPr="005A08BD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 xml:space="preserve">analyze contemporary </w:t>
      </w:r>
      <w:r w:rsidRPr="005A08BD">
        <w:rPr>
          <w:rFonts w:asciiTheme="majorBidi" w:hAnsiTheme="majorBidi" w:cstheme="majorBidi"/>
          <w:sz w:val="24"/>
          <w:szCs w:val="24"/>
          <w:lang w:val="en-US"/>
        </w:rPr>
        <w:t>social phenomena</w:t>
      </w:r>
      <w:r w:rsidR="00CF0B89" w:rsidRPr="005A08BD">
        <w:rPr>
          <w:rFonts w:asciiTheme="majorBidi" w:hAnsiTheme="majorBidi" w:cstheme="majorBidi"/>
          <w:sz w:val="24"/>
          <w:szCs w:val="24"/>
          <w:lang w:val="en-US"/>
        </w:rPr>
        <w:br w:type="page"/>
      </w:r>
    </w:p>
    <w:p w14:paraId="0F6056B9" w14:textId="77777777" w:rsidR="00CF0B89" w:rsidRPr="004809BD" w:rsidRDefault="00CF0B89" w:rsidP="00CF0B89">
      <w:pPr>
        <w:spacing w:after="12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 xml:space="preserve">Course </w:t>
      </w:r>
      <w:r>
        <w:rPr>
          <w:rFonts w:asciiTheme="majorBidi" w:hAnsiTheme="majorBidi" w:cstheme="majorBidi"/>
          <w:sz w:val="24"/>
          <w:szCs w:val="24"/>
          <w:u w:val="single"/>
          <w:lang w:val="en-US"/>
        </w:rPr>
        <w:t>Assignments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&amp; Grading </w:t>
      </w:r>
    </w:p>
    <w:p w14:paraId="7DEBC1D5" w14:textId="77777777" w:rsidR="00CF0B89" w:rsidRDefault="00CF0B89" w:rsidP="00CF0B89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8780549" w14:textId="0AD10D0F" w:rsidR="00CF0B89" w:rsidRPr="00EF0ADE" w:rsidRDefault="00CF0B89" w:rsidP="00CF0B89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# </w:t>
      </w:r>
      <w:r w:rsidRPr="007E520F">
        <w:rPr>
          <w:rFonts w:asciiTheme="majorBidi" w:hAnsiTheme="majorBidi" w:cstheme="majorBidi"/>
          <w:b/>
          <w:bCs/>
          <w:sz w:val="24"/>
          <w:szCs w:val="24"/>
          <w:lang w:val="en-US"/>
        </w:rPr>
        <w:t>Attendance</w:t>
      </w:r>
      <w:r w:rsidR="004A409C">
        <w:rPr>
          <w:rFonts w:asciiTheme="majorBidi" w:hAnsiTheme="majorBidi" w:cstheme="majorBidi"/>
          <w:b/>
          <w:bCs/>
          <w:sz w:val="24"/>
          <w:szCs w:val="24"/>
          <w:lang w:val="en-US"/>
        </w:rPr>
        <w:t>, reading</w:t>
      </w:r>
      <w:r w:rsidRPr="007E520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and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participation</w:t>
      </w:r>
      <w:r w:rsidRPr="007E520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EF0ADE" w:rsidRPr="00EF0ADE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15</w:t>
      </w:r>
      <w:r w:rsidR="002E7103">
        <w:rPr>
          <w:rFonts w:asciiTheme="majorBidi" w:hAnsiTheme="majorBidi" w:cstheme="majorBidi"/>
          <w:sz w:val="24"/>
          <w:szCs w:val="24"/>
          <w:lang w:val="en-US"/>
        </w:rPr>
        <w:t xml:space="preserve">% </w:t>
      </w:r>
      <w:r w:rsidR="002E7103" w:rsidRPr="007E520F">
        <w:rPr>
          <w:rFonts w:asciiTheme="majorBidi" w:hAnsiTheme="majorBidi" w:cstheme="majorBidi"/>
          <w:sz w:val="24"/>
          <w:szCs w:val="24"/>
        </w:rPr>
        <w:t xml:space="preserve">of </w:t>
      </w:r>
      <w:r w:rsidR="002E7103" w:rsidRPr="007E520F">
        <w:rPr>
          <w:rFonts w:asciiTheme="majorBidi" w:hAnsiTheme="majorBidi" w:cstheme="majorBidi"/>
          <w:sz w:val="24"/>
          <w:szCs w:val="24"/>
          <w:lang w:val="en-US"/>
        </w:rPr>
        <w:t xml:space="preserve">your final </w:t>
      </w:r>
      <w:r w:rsidR="002E7103" w:rsidRPr="007E520F">
        <w:rPr>
          <w:rFonts w:asciiTheme="majorBidi" w:hAnsiTheme="majorBidi" w:cstheme="majorBidi"/>
          <w:sz w:val="24"/>
          <w:szCs w:val="24"/>
        </w:rPr>
        <w:t>grade</w:t>
      </w:r>
      <w:r w:rsidR="00EF0ADE" w:rsidRPr="00EF0ADE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0F6F9392" w14:textId="0ACAA6CB" w:rsidR="00CF0B89" w:rsidRDefault="001151A3" w:rsidP="00CF0B89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Prepare for each week by </w:t>
      </w:r>
      <w:r w:rsidRPr="007E520F">
        <w:rPr>
          <w:rFonts w:asciiTheme="majorBidi" w:hAnsiTheme="majorBidi" w:cstheme="majorBidi"/>
          <w:sz w:val="24"/>
          <w:szCs w:val="24"/>
          <w:lang w:val="en-US"/>
        </w:rPr>
        <w:t>complet</w:t>
      </w:r>
      <w:r>
        <w:rPr>
          <w:rFonts w:asciiTheme="majorBidi" w:hAnsiTheme="majorBidi" w:cstheme="majorBidi"/>
          <w:sz w:val="24"/>
          <w:szCs w:val="24"/>
          <w:lang w:val="en-US"/>
        </w:rPr>
        <w:t>ing the</w:t>
      </w:r>
      <w:r w:rsidRPr="007E52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assigned</w:t>
      </w:r>
      <w:r w:rsidRPr="007E520F">
        <w:rPr>
          <w:rFonts w:asciiTheme="majorBidi" w:hAnsiTheme="majorBidi" w:cstheme="majorBidi"/>
          <w:sz w:val="24"/>
          <w:szCs w:val="24"/>
          <w:lang w:val="en-US"/>
        </w:rPr>
        <w:t xml:space="preserve"> reading </w:t>
      </w:r>
      <w:r>
        <w:rPr>
          <w:rFonts w:asciiTheme="majorBidi" w:hAnsiTheme="majorBidi" w:cstheme="majorBidi"/>
          <w:sz w:val="24"/>
          <w:szCs w:val="24"/>
          <w:lang w:val="en-US"/>
        </w:rPr>
        <w:t>(see list below)</w:t>
      </w:r>
      <w:r w:rsidRPr="007E520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D07D9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EF0ADE">
        <w:rPr>
          <w:rFonts w:asciiTheme="majorBidi" w:hAnsiTheme="majorBidi" w:cstheme="majorBidi"/>
          <w:sz w:val="24"/>
          <w:szCs w:val="24"/>
          <w:lang w:val="en-US"/>
        </w:rPr>
        <w:t>ttend</w:t>
      </w:r>
      <w:r w:rsidR="007D07D9">
        <w:rPr>
          <w:rFonts w:asciiTheme="majorBidi" w:hAnsiTheme="majorBidi" w:cstheme="majorBidi"/>
          <w:sz w:val="24"/>
          <w:szCs w:val="24"/>
          <w:lang w:val="en-US"/>
        </w:rPr>
        <w:t xml:space="preserve"> classes</w:t>
      </w:r>
      <w:r w:rsidR="00EF0ADE">
        <w:rPr>
          <w:rFonts w:asciiTheme="majorBidi" w:hAnsiTheme="majorBidi" w:cstheme="majorBidi"/>
          <w:sz w:val="24"/>
          <w:szCs w:val="24"/>
          <w:lang w:val="en-US"/>
        </w:rPr>
        <w:t xml:space="preserve"> regularly and engag</w:t>
      </w:r>
      <w:r w:rsidR="007D07D9">
        <w:rPr>
          <w:rFonts w:asciiTheme="majorBidi" w:hAnsiTheme="majorBidi" w:cstheme="majorBidi"/>
          <w:sz w:val="24"/>
          <w:szCs w:val="24"/>
          <w:lang w:val="en-US"/>
        </w:rPr>
        <w:t>e in</w:t>
      </w:r>
      <w:r w:rsidR="00EF0ADE">
        <w:rPr>
          <w:rFonts w:asciiTheme="majorBidi" w:hAnsiTheme="majorBidi" w:cstheme="majorBidi"/>
          <w:sz w:val="24"/>
          <w:szCs w:val="24"/>
          <w:lang w:val="en-US"/>
        </w:rPr>
        <w:t xml:space="preserve"> class </w:t>
      </w:r>
      <w:r w:rsidR="00EF0ADE" w:rsidRPr="007E520F">
        <w:rPr>
          <w:rFonts w:asciiTheme="majorBidi" w:hAnsiTheme="majorBidi" w:cstheme="majorBidi"/>
          <w:sz w:val="24"/>
          <w:szCs w:val="24"/>
          <w:lang w:val="en-US"/>
        </w:rPr>
        <w:t>discussions</w:t>
      </w:r>
      <w:r w:rsidR="00EF0ADE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D07D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67CF78B" w14:textId="77777777" w:rsidR="00CF0B89" w:rsidRDefault="00CF0B89" w:rsidP="00CF0B89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5EBE72B" w14:textId="3EDEF7B1" w:rsidR="00EF0ADE" w:rsidRPr="001151A3" w:rsidRDefault="00CF0B89" w:rsidP="001151A3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# </w:t>
      </w:r>
      <w:r w:rsidR="002E7103">
        <w:rPr>
          <w:rFonts w:asciiTheme="majorBidi" w:hAnsiTheme="majorBidi" w:cstheme="majorBidi"/>
          <w:b/>
          <w:bCs/>
          <w:sz w:val="24"/>
          <w:szCs w:val="24"/>
          <w:lang w:val="en-US"/>
        </w:rPr>
        <w:t>Midterm exam</w:t>
      </w:r>
      <w:r w:rsidRPr="007E520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7E520F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25</w:t>
      </w:r>
      <w:r w:rsidRPr="007E520F">
        <w:rPr>
          <w:rFonts w:asciiTheme="majorBidi" w:hAnsiTheme="majorBidi" w:cstheme="majorBidi"/>
          <w:sz w:val="24"/>
          <w:szCs w:val="24"/>
          <w:lang w:val="en-US"/>
        </w:rPr>
        <w:t xml:space="preserve">% </w:t>
      </w:r>
      <w:r w:rsidRPr="007E520F">
        <w:rPr>
          <w:rFonts w:asciiTheme="majorBidi" w:hAnsiTheme="majorBidi" w:cstheme="majorBidi"/>
          <w:sz w:val="24"/>
          <w:szCs w:val="24"/>
        </w:rPr>
        <w:t xml:space="preserve">of </w:t>
      </w:r>
      <w:r w:rsidRPr="007E520F">
        <w:rPr>
          <w:rFonts w:asciiTheme="majorBidi" w:hAnsiTheme="majorBidi" w:cstheme="majorBidi"/>
          <w:sz w:val="24"/>
          <w:szCs w:val="24"/>
          <w:lang w:val="en-US"/>
        </w:rPr>
        <w:t xml:space="preserve">your final </w:t>
      </w:r>
      <w:r w:rsidRPr="007E520F">
        <w:rPr>
          <w:rFonts w:asciiTheme="majorBidi" w:hAnsiTheme="majorBidi" w:cstheme="majorBidi"/>
          <w:sz w:val="24"/>
          <w:szCs w:val="24"/>
        </w:rPr>
        <w:t>grade</w:t>
      </w:r>
      <w:r w:rsidRPr="007E520F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18FB632A" w14:textId="319FA860" w:rsidR="002E7103" w:rsidRDefault="002E7103" w:rsidP="002E7103">
      <w:pPr>
        <w:spacing w:after="24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midterm exam 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evaluates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your comprehension</w:t>
      </w:r>
      <w:r w:rsidR="00860550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="00860550" w:rsidRPr="002E7103">
        <w:rPr>
          <w:rFonts w:asciiTheme="majorBidi" w:hAnsiTheme="majorBidi" w:cstheme="majorBidi"/>
          <w:sz w:val="24"/>
          <w:szCs w:val="24"/>
          <w:lang w:val="en-US"/>
        </w:rPr>
        <w:t>topics 1-5</w:t>
      </w:r>
      <w:r w:rsidR="00860550">
        <w:rPr>
          <w:rFonts w:asciiTheme="majorBidi" w:hAnsiTheme="majorBidi" w:cstheme="majorBidi"/>
          <w:sz w:val="24"/>
          <w:szCs w:val="24"/>
          <w:lang w:val="en-US"/>
        </w:rPr>
        <w:t xml:space="preserve"> (including assigned readings and lectures)</w:t>
      </w:r>
      <w:r>
        <w:rPr>
          <w:rFonts w:asciiTheme="majorBidi" w:hAnsiTheme="majorBidi" w:cstheme="majorBidi"/>
          <w:sz w:val="24"/>
          <w:szCs w:val="24"/>
          <w:lang w:val="en-US"/>
        </w:rPr>
        <w:t>. It combines</w:t>
      </w:r>
      <w:r w:rsidR="00F33F62">
        <w:rPr>
          <w:rFonts w:asciiTheme="majorBidi" w:hAnsiTheme="majorBidi" w:cstheme="majorBidi"/>
          <w:sz w:val="24"/>
          <w:szCs w:val="24"/>
          <w:lang w:val="en-US"/>
        </w:rPr>
        <w:t xml:space="preserve"> multi-choice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short </w:t>
      </w:r>
      <w:r w:rsidR="00F33F62">
        <w:rPr>
          <w:rFonts w:asciiTheme="majorBidi" w:hAnsiTheme="majorBidi" w:cstheme="majorBidi"/>
          <w:sz w:val="24"/>
          <w:szCs w:val="24"/>
          <w:lang w:val="en-US"/>
        </w:rPr>
        <w:t>open-ended questions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4744565F" w14:textId="2D3DE7CF" w:rsidR="00860550" w:rsidRPr="00860550" w:rsidRDefault="00860550" w:rsidP="002E7103">
      <w:pPr>
        <w:spacing w:after="240" w:line="360" w:lineRule="auto"/>
        <w:contextualSpacing/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860550">
        <w:rPr>
          <w:rFonts w:asciiTheme="majorBidi" w:hAnsiTheme="majorBidi" w:cstheme="majorBidi"/>
          <w:sz w:val="24"/>
          <w:szCs w:val="24"/>
          <w:u w:val="single"/>
          <w:lang w:val="en-US"/>
        </w:rPr>
        <w:t>The exam takes place in</w:t>
      </w:r>
      <w:r w:rsidR="00444AEF">
        <w:rPr>
          <w:rFonts w:asciiTheme="majorBidi" w:hAnsiTheme="majorBidi" w:cstheme="majorBidi"/>
          <w:sz w:val="24"/>
          <w:szCs w:val="24"/>
          <w:u w:val="single"/>
          <w:lang w:val="en-US"/>
        </w:rPr>
        <w:t>-</w:t>
      </w:r>
      <w:r w:rsidRPr="00860550">
        <w:rPr>
          <w:rFonts w:asciiTheme="majorBidi" w:hAnsiTheme="majorBidi" w:cstheme="majorBidi"/>
          <w:sz w:val="24"/>
          <w:szCs w:val="24"/>
          <w:u w:val="single"/>
          <w:lang w:val="en-US"/>
        </w:rPr>
        <w:t>class on May 6</w:t>
      </w:r>
      <w:r w:rsidRPr="00860550">
        <w:rPr>
          <w:rFonts w:asciiTheme="majorBidi" w:hAnsiTheme="majorBidi" w:cstheme="majorBidi"/>
          <w:sz w:val="24"/>
          <w:szCs w:val="24"/>
          <w:u w:val="single"/>
          <w:vertAlign w:val="superscript"/>
          <w:lang w:val="en-US"/>
        </w:rPr>
        <w:t>th</w:t>
      </w:r>
      <w:r w:rsidRPr="00860550">
        <w:rPr>
          <w:rFonts w:asciiTheme="majorBidi" w:hAnsiTheme="majorBidi" w:cstheme="majorBidi"/>
          <w:sz w:val="24"/>
          <w:szCs w:val="24"/>
          <w:u w:val="single"/>
          <w:lang w:val="en-US"/>
        </w:rPr>
        <w:t>, 2025</w:t>
      </w:r>
    </w:p>
    <w:p w14:paraId="7AAB0FF2" w14:textId="77777777" w:rsidR="00CF0B89" w:rsidRPr="008649BB" w:rsidRDefault="00CF0B89" w:rsidP="00CF0B8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8FBE50" w14:textId="04A9C400" w:rsidR="00CF0B89" w:rsidRPr="00084FAF" w:rsidRDefault="00CF0B89" w:rsidP="00CF0B8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# Final exam</w:t>
      </w:r>
      <w:r w:rsidRPr="007E520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7E520F">
        <w:rPr>
          <w:rFonts w:asciiTheme="majorBidi" w:hAnsiTheme="majorBidi" w:cstheme="majorBidi"/>
          <w:sz w:val="24"/>
          <w:szCs w:val="24"/>
        </w:rPr>
        <w:t>(</w:t>
      </w:r>
      <w:r w:rsidR="002E7103">
        <w:rPr>
          <w:rFonts w:asciiTheme="majorBidi" w:hAnsiTheme="majorBidi" w:cstheme="majorBidi"/>
          <w:sz w:val="24"/>
          <w:szCs w:val="24"/>
          <w:lang w:val="en-US"/>
        </w:rPr>
        <w:t>60</w:t>
      </w:r>
      <w:r w:rsidRPr="007E520F">
        <w:rPr>
          <w:rFonts w:asciiTheme="majorBidi" w:hAnsiTheme="majorBidi" w:cstheme="majorBidi"/>
          <w:sz w:val="24"/>
          <w:szCs w:val="24"/>
        </w:rPr>
        <w:t xml:space="preserve">% of </w:t>
      </w:r>
      <w:r w:rsidRPr="007E520F">
        <w:rPr>
          <w:rFonts w:asciiTheme="majorBidi" w:hAnsiTheme="majorBidi" w:cstheme="majorBidi"/>
          <w:sz w:val="24"/>
          <w:szCs w:val="24"/>
          <w:lang w:val="en-US"/>
        </w:rPr>
        <w:t xml:space="preserve">your final </w:t>
      </w:r>
      <w:r w:rsidRPr="007E520F">
        <w:rPr>
          <w:rFonts w:asciiTheme="majorBidi" w:hAnsiTheme="majorBidi" w:cstheme="majorBidi"/>
          <w:sz w:val="24"/>
          <w:szCs w:val="24"/>
        </w:rPr>
        <w:t>grade)</w:t>
      </w:r>
    </w:p>
    <w:p w14:paraId="59231F1A" w14:textId="5FB94FA0" w:rsidR="00F83A7D" w:rsidRPr="00084FAF" w:rsidRDefault="00C366E3" w:rsidP="00F83A7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highlight w:val="yellow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2E7103">
        <w:rPr>
          <w:rFonts w:asciiTheme="majorBidi" w:hAnsiTheme="majorBidi" w:cstheme="majorBidi"/>
          <w:sz w:val="24"/>
          <w:szCs w:val="24"/>
          <w:lang w:val="en-US"/>
        </w:rPr>
        <w:t xml:space="preserve">final </w:t>
      </w:r>
      <w:r>
        <w:rPr>
          <w:rFonts w:asciiTheme="majorBidi" w:hAnsiTheme="majorBidi" w:cstheme="majorBidi"/>
          <w:sz w:val="24"/>
          <w:szCs w:val="24"/>
          <w:lang w:val="en-US"/>
        </w:rPr>
        <w:t>exam prompts you to apply your</w:t>
      </w:r>
      <w:r w:rsidR="00F83A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61060">
        <w:rPr>
          <w:rFonts w:asciiTheme="majorBidi" w:hAnsiTheme="majorBidi" w:cstheme="majorBidi"/>
          <w:sz w:val="24"/>
          <w:szCs w:val="24"/>
          <w:lang w:val="en-US"/>
        </w:rPr>
        <w:t>knowledge by analyzing</w:t>
      </w:r>
      <w:r w:rsidR="00F83A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7715F1">
        <w:rPr>
          <w:rFonts w:asciiTheme="majorBidi" w:hAnsiTheme="majorBidi" w:cstheme="majorBidi"/>
          <w:sz w:val="24"/>
          <w:szCs w:val="24"/>
          <w:lang w:val="en-US"/>
        </w:rPr>
        <w:t>political phenomen</w:t>
      </w:r>
      <w:r>
        <w:rPr>
          <w:rFonts w:asciiTheme="majorBidi" w:hAnsiTheme="majorBidi" w:cstheme="majorBidi"/>
          <w:sz w:val="24"/>
          <w:szCs w:val="24"/>
          <w:lang w:val="en-US"/>
        </w:rPr>
        <w:t>on</w:t>
      </w:r>
      <w:r w:rsidR="00F83A7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120B04">
        <w:rPr>
          <w:rFonts w:asciiTheme="majorBidi" w:hAnsiTheme="majorBidi" w:cstheme="majorBidi"/>
          <w:sz w:val="24"/>
          <w:szCs w:val="24"/>
          <w:lang w:val="en-US"/>
        </w:rPr>
        <w:t>It</w:t>
      </w:r>
      <w:r w:rsidR="00F83A7D">
        <w:rPr>
          <w:rFonts w:asciiTheme="majorBidi" w:hAnsiTheme="majorBidi" w:cstheme="majorBidi"/>
          <w:sz w:val="24"/>
          <w:szCs w:val="24"/>
          <w:lang w:val="en-US"/>
        </w:rPr>
        <w:t xml:space="preserve"> includes</w:t>
      </w:r>
      <w:r w:rsidR="00F83A7D" w:rsidRPr="00FA0E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E7103">
        <w:rPr>
          <w:rFonts w:asciiTheme="majorBidi" w:hAnsiTheme="majorBidi" w:cstheme="majorBidi"/>
          <w:sz w:val="24"/>
          <w:szCs w:val="24"/>
          <w:lang w:val="en-US"/>
        </w:rPr>
        <w:t>an unseen text followed by</w:t>
      </w:r>
      <w:r w:rsidR="00F83A7D">
        <w:rPr>
          <w:rFonts w:asciiTheme="majorBidi" w:hAnsiTheme="majorBidi" w:cstheme="majorBidi"/>
          <w:sz w:val="24"/>
          <w:szCs w:val="24"/>
          <w:lang w:val="en-US"/>
        </w:rPr>
        <w:t xml:space="preserve"> open-ended questions. </w:t>
      </w:r>
      <w:r w:rsidR="00061060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F83A7D">
        <w:rPr>
          <w:rFonts w:asciiTheme="majorBidi" w:hAnsiTheme="majorBidi" w:cstheme="majorBidi"/>
          <w:sz w:val="24"/>
          <w:szCs w:val="24"/>
          <w:lang w:val="en-US"/>
        </w:rPr>
        <w:t xml:space="preserve">aterial includes all lectures and assigned readings. You may </w:t>
      </w:r>
      <w:r w:rsidR="007715F1">
        <w:rPr>
          <w:rFonts w:asciiTheme="majorBidi" w:hAnsiTheme="majorBidi" w:cstheme="majorBidi"/>
          <w:sz w:val="24"/>
          <w:szCs w:val="24"/>
          <w:lang w:val="en-US"/>
        </w:rPr>
        <w:t xml:space="preserve">collectively </w:t>
      </w:r>
      <w:r w:rsidR="00F83A7D">
        <w:rPr>
          <w:rFonts w:asciiTheme="majorBidi" w:hAnsiTheme="majorBidi" w:cstheme="majorBidi"/>
          <w:sz w:val="24"/>
          <w:szCs w:val="24"/>
          <w:lang w:val="en-US"/>
        </w:rPr>
        <w:t xml:space="preserve">prepare a </w:t>
      </w:r>
      <w:r w:rsidR="00061060">
        <w:rPr>
          <w:rFonts w:asciiTheme="majorBidi" w:hAnsiTheme="majorBidi" w:cstheme="majorBidi"/>
          <w:sz w:val="24"/>
          <w:szCs w:val="24"/>
          <w:lang w:val="en-US"/>
        </w:rPr>
        <w:t>one-page</w:t>
      </w:r>
      <w:r w:rsidR="00F83A7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715F1">
        <w:rPr>
          <w:rFonts w:asciiTheme="majorBidi" w:hAnsiTheme="majorBidi" w:cstheme="majorBidi"/>
          <w:sz w:val="24"/>
          <w:szCs w:val="24"/>
          <w:lang w:val="en-US"/>
        </w:rPr>
        <w:t xml:space="preserve">concept sheet to use in the exam. The concept sheet must be </w:t>
      </w:r>
      <w:r w:rsidR="00061060">
        <w:rPr>
          <w:rFonts w:asciiTheme="majorBidi" w:hAnsiTheme="majorBidi" w:cstheme="majorBidi"/>
          <w:sz w:val="24"/>
          <w:szCs w:val="24"/>
          <w:lang w:val="en-US"/>
        </w:rPr>
        <w:t>sent</w:t>
      </w:r>
      <w:r w:rsidR="007715F1">
        <w:rPr>
          <w:rFonts w:asciiTheme="majorBidi" w:hAnsiTheme="majorBidi" w:cstheme="majorBidi"/>
          <w:sz w:val="24"/>
          <w:szCs w:val="24"/>
          <w:lang w:val="en-US"/>
        </w:rPr>
        <w:t xml:space="preserve"> to me for approval by June 6</w:t>
      </w:r>
      <w:r w:rsidR="007715F1" w:rsidRPr="007715F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="007715F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9B2F3D0" w14:textId="77777777" w:rsidR="00CF0B89" w:rsidRPr="002C5D62" w:rsidRDefault="00CF0B89" w:rsidP="00CF0B89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140722B" w14:textId="77777777" w:rsidR="00CF0B89" w:rsidRPr="001A742E" w:rsidRDefault="00CF0B89" w:rsidP="00CF0B89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1A742E">
        <w:rPr>
          <w:rFonts w:asciiTheme="majorBidi" w:hAnsiTheme="majorBidi" w:cstheme="majorBidi"/>
          <w:sz w:val="24"/>
          <w:szCs w:val="24"/>
          <w:u w:val="single"/>
        </w:rPr>
        <w:t>Grading Scale</w:t>
      </w:r>
    </w:p>
    <w:p w14:paraId="70689BE8" w14:textId="77777777" w:rsidR="00CF0B89" w:rsidRDefault="00CF0B89" w:rsidP="00CF0B89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1A742E">
        <w:rPr>
          <w:rFonts w:asciiTheme="majorBidi" w:hAnsiTheme="majorBidi" w:cstheme="majorBidi"/>
          <w:sz w:val="24"/>
          <w:szCs w:val="24"/>
        </w:rPr>
        <w:t>A+ 97-100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1A74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A742E">
        <w:rPr>
          <w:rFonts w:asciiTheme="majorBidi" w:hAnsiTheme="majorBidi" w:cstheme="majorBidi"/>
          <w:sz w:val="24"/>
          <w:szCs w:val="24"/>
        </w:rPr>
        <w:t xml:space="preserve">A 94-96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1A742E">
        <w:rPr>
          <w:rFonts w:asciiTheme="majorBidi" w:hAnsiTheme="majorBidi" w:cstheme="majorBidi"/>
          <w:sz w:val="24"/>
          <w:szCs w:val="24"/>
        </w:rPr>
        <w:t>A- 90-93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1A742E">
        <w:rPr>
          <w:rFonts w:asciiTheme="majorBidi" w:hAnsiTheme="majorBidi" w:cstheme="majorBidi"/>
          <w:sz w:val="24"/>
          <w:szCs w:val="24"/>
        </w:rPr>
        <w:t xml:space="preserve">B+ 87-89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1A742E">
        <w:rPr>
          <w:rFonts w:asciiTheme="majorBidi" w:hAnsiTheme="majorBidi" w:cstheme="majorBidi"/>
          <w:sz w:val="24"/>
          <w:szCs w:val="24"/>
        </w:rPr>
        <w:t xml:space="preserve">B 84-86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1A742E">
        <w:rPr>
          <w:rFonts w:asciiTheme="majorBidi" w:hAnsiTheme="majorBidi" w:cstheme="majorBidi"/>
          <w:sz w:val="24"/>
          <w:szCs w:val="24"/>
        </w:rPr>
        <w:t>B- 80-83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Pr="001A742E">
        <w:rPr>
          <w:rFonts w:asciiTheme="majorBidi" w:hAnsiTheme="majorBidi" w:cstheme="majorBidi"/>
          <w:sz w:val="24"/>
          <w:szCs w:val="24"/>
        </w:rPr>
        <w:t xml:space="preserve">C+ 77-79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Pr="001A742E">
        <w:rPr>
          <w:rFonts w:asciiTheme="majorBidi" w:hAnsiTheme="majorBidi" w:cstheme="majorBidi"/>
          <w:sz w:val="24"/>
          <w:szCs w:val="24"/>
        </w:rPr>
        <w:t>C 74-76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Pr="001A742E">
        <w:rPr>
          <w:rFonts w:asciiTheme="majorBidi" w:hAnsiTheme="majorBidi" w:cstheme="majorBidi"/>
          <w:sz w:val="24"/>
          <w:szCs w:val="24"/>
        </w:rPr>
        <w:t xml:space="preserve"> C- 70-73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Pr="001A742E">
        <w:rPr>
          <w:rFonts w:asciiTheme="majorBidi" w:hAnsiTheme="majorBidi" w:cstheme="majorBidi"/>
          <w:sz w:val="24"/>
          <w:szCs w:val="24"/>
        </w:rPr>
        <w:t>D 60-69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  <w:r w:rsidRPr="001A742E">
        <w:rPr>
          <w:rFonts w:asciiTheme="majorBidi" w:hAnsiTheme="majorBidi" w:cstheme="majorBidi"/>
          <w:sz w:val="24"/>
          <w:szCs w:val="24"/>
        </w:rPr>
        <w:t>F 0-59</w:t>
      </w:r>
    </w:p>
    <w:p w14:paraId="78320DA3" w14:textId="77777777" w:rsidR="00CF0B89" w:rsidRPr="00F507B1" w:rsidRDefault="00CF0B89" w:rsidP="00CF0B89">
      <w:pPr>
        <w:spacing w:after="120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</w:p>
    <w:p w14:paraId="334217E2" w14:textId="77777777" w:rsidR="00CF0B89" w:rsidRDefault="00CF0B89" w:rsidP="00CF0B89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4C2A63">
        <w:rPr>
          <w:rFonts w:asciiTheme="majorBidi" w:hAnsiTheme="majorBidi" w:cstheme="majorBidi"/>
          <w:sz w:val="24"/>
          <w:szCs w:val="24"/>
          <w:u w:val="single"/>
        </w:rPr>
        <w:t>Disability accommodations</w:t>
      </w:r>
    </w:p>
    <w:p w14:paraId="099B01B6" w14:textId="77777777" w:rsidR="00CF0B89" w:rsidRDefault="00CF0B89" w:rsidP="00CF0B89">
      <w:pPr>
        <w:spacing w:after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4C2A63">
        <w:rPr>
          <w:rFonts w:asciiTheme="majorBidi" w:hAnsiTheme="majorBidi" w:cstheme="majorBidi"/>
          <w:sz w:val="24"/>
          <w:szCs w:val="24"/>
          <w:lang w:val="en-US"/>
        </w:rPr>
        <w:t xml:space="preserve">lease contact me privately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4C2A63">
        <w:rPr>
          <w:rFonts w:asciiTheme="majorBidi" w:hAnsiTheme="majorBidi" w:cstheme="majorBidi"/>
          <w:sz w:val="24"/>
          <w:szCs w:val="24"/>
          <w:lang w:val="en-US"/>
        </w:rPr>
        <w:t>provide a current Authorization for Accommodation (AFA)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C2A63">
        <w:rPr>
          <w:rFonts w:asciiTheme="majorBidi" w:hAnsiTheme="majorBidi" w:cstheme="majorBidi"/>
          <w:sz w:val="24"/>
          <w:szCs w:val="24"/>
          <w:lang w:val="en-US"/>
        </w:rPr>
        <w:t>letter issued by the Office for Students with Disabilities (OSD).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Present</w:t>
      </w:r>
      <w:r w:rsidRPr="004C2A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your</w:t>
      </w:r>
      <w:r w:rsidRPr="004C2A63">
        <w:rPr>
          <w:rFonts w:asciiTheme="majorBidi" w:hAnsiTheme="majorBidi" w:cstheme="majorBidi"/>
          <w:sz w:val="24"/>
          <w:szCs w:val="24"/>
          <w:lang w:val="en-US"/>
        </w:rPr>
        <w:t xml:space="preserve"> AFA letter to the Sociology Department</w:t>
      </w:r>
      <w:r>
        <w:rPr>
          <w:rFonts w:asciiTheme="majorBidi" w:hAnsiTheme="majorBidi" w:cstheme="majorBidi"/>
          <w:sz w:val="24"/>
          <w:szCs w:val="24"/>
          <w:lang w:val="en-US"/>
        </w:rPr>
        <w:t>’s</w:t>
      </w:r>
      <w:r w:rsidRPr="004C2A63">
        <w:rPr>
          <w:rFonts w:asciiTheme="majorBidi" w:hAnsiTheme="majorBidi" w:cstheme="majorBidi"/>
          <w:sz w:val="24"/>
          <w:szCs w:val="24"/>
          <w:lang w:val="en-US"/>
        </w:rPr>
        <w:t xml:space="preserve"> OSD Liaisons in advance so that accommodations may be arranged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A9D56F8" w14:textId="77777777" w:rsidR="00CF0B89" w:rsidRDefault="00CF0B89" w:rsidP="00CF0B89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01889">
        <w:rPr>
          <w:rFonts w:asciiTheme="majorBidi" w:hAnsiTheme="majorBidi" w:cstheme="majorBidi"/>
          <w:sz w:val="24"/>
          <w:szCs w:val="24"/>
          <w:u w:val="single"/>
        </w:rPr>
        <w:t xml:space="preserve">Academic Integrity </w:t>
      </w:r>
    </w:p>
    <w:p w14:paraId="1335B699" w14:textId="17354DA8" w:rsidR="0051501F" w:rsidRPr="009C2371" w:rsidRDefault="00CF0B89" w:rsidP="009C2371">
      <w:pPr>
        <w:spacing w:after="120" w:line="360" w:lineRule="auto"/>
        <w:jc w:val="both"/>
        <w:rPr>
          <w:rFonts w:asciiTheme="majorBidi" w:hAnsiTheme="majorBidi" w:cstheme="majorBidi"/>
          <w:color w:val="0000FF"/>
          <w:sz w:val="24"/>
          <w:szCs w:val="24"/>
        </w:rPr>
      </w:pPr>
      <w:r w:rsidRPr="00301889">
        <w:rPr>
          <w:rFonts w:asciiTheme="majorBidi" w:hAnsiTheme="majorBidi" w:cstheme="majorBidi"/>
          <w:sz w:val="24"/>
          <w:szCs w:val="24"/>
        </w:rPr>
        <w:t xml:space="preserve">All students </w:t>
      </w:r>
      <w:r>
        <w:rPr>
          <w:rFonts w:asciiTheme="majorBidi" w:hAnsiTheme="majorBidi" w:cstheme="majorBidi"/>
          <w:sz w:val="24"/>
          <w:szCs w:val="24"/>
          <w:lang w:val="en-US"/>
        </w:rPr>
        <w:t>are</w:t>
      </w:r>
      <w:r w:rsidRPr="00301889">
        <w:rPr>
          <w:rFonts w:asciiTheme="majorBidi" w:hAnsiTheme="majorBidi" w:cstheme="majorBidi"/>
          <w:sz w:val="24"/>
          <w:szCs w:val="24"/>
        </w:rPr>
        <w:t xml:space="preserve"> expected to comply with UCSD Policy on Academic Integrity. The policy can be found here: </w:t>
      </w:r>
      <w:hyperlink r:id="rId7" w:history="1">
        <w:r w:rsidRPr="00516A3C">
          <w:rPr>
            <w:rStyle w:val="Hyperlink"/>
            <w:rFonts w:asciiTheme="majorBidi" w:hAnsiTheme="majorBidi" w:cstheme="majorBidi"/>
            <w:sz w:val="24"/>
            <w:szCs w:val="24"/>
          </w:rPr>
          <w:t>http://senate.ucsd.edu/Operating-Procedures/Senate-Manual/Appendices/2</w:t>
        </w:r>
      </w:hyperlink>
      <w:r w:rsidRPr="00301889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51501F">
        <w:rPr>
          <w:rFonts w:asciiTheme="majorBidi" w:hAnsiTheme="majorBidi" w:cstheme="majorBidi"/>
          <w:b/>
          <w:bCs/>
          <w:sz w:val="26"/>
          <w:szCs w:val="26"/>
          <w:lang w:val="en-US"/>
        </w:rPr>
        <w:br w:type="page"/>
      </w:r>
    </w:p>
    <w:p w14:paraId="31E2F769" w14:textId="02D36005" w:rsidR="000275C8" w:rsidRPr="007B33A6" w:rsidRDefault="00CF0B89" w:rsidP="007B33A6">
      <w:pPr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lastRenderedPageBreak/>
        <w:t>Topics</w:t>
      </w:r>
      <w:r w:rsidRPr="003B4590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and readings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by week</w:t>
      </w:r>
    </w:p>
    <w:p w14:paraId="36EB6919" w14:textId="77777777" w:rsidR="000275C8" w:rsidRPr="00EC1330" w:rsidRDefault="000275C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3143AB6" w14:textId="4D5889E2" w:rsidR="003F7F20" w:rsidRPr="00893666" w:rsidRDefault="00BC09DC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bookmarkStart w:id="0" w:name="_Hlk193367925"/>
      <w:r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Week 1. </w:t>
      </w:r>
      <w:r w:rsidR="003F7F20"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Introduction</w:t>
      </w:r>
      <w:r w:rsidR="00893666"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</w:t>
      </w:r>
      <w:r w:rsidR="003F7F20"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="002D32A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(April 1, 3)</w:t>
      </w:r>
    </w:p>
    <w:p w14:paraId="25A575A5" w14:textId="56033A31" w:rsidR="003F7F20" w:rsidRDefault="00A167F8">
      <w:pPr>
        <w:rPr>
          <w:rFonts w:asciiTheme="majorBidi" w:hAnsiTheme="majorBidi" w:cstheme="majorBidi"/>
          <w:sz w:val="24"/>
          <w:szCs w:val="24"/>
          <w:lang w:val="en-US"/>
        </w:rPr>
      </w:pPr>
      <w:r w:rsidRPr="00A167F8">
        <w:rPr>
          <w:rFonts w:asciiTheme="majorBidi" w:hAnsiTheme="majorBidi" w:cstheme="majorBidi"/>
          <w:sz w:val="24"/>
          <w:szCs w:val="24"/>
          <w:lang w:val="en-US"/>
        </w:rPr>
        <w:t xml:space="preserve">de Leon C, </w:t>
      </w:r>
      <w:proofErr w:type="spellStart"/>
      <w:r w:rsidRPr="00A167F8">
        <w:rPr>
          <w:rFonts w:asciiTheme="majorBidi" w:hAnsiTheme="majorBidi" w:cstheme="majorBidi"/>
          <w:sz w:val="24"/>
          <w:szCs w:val="24"/>
          <w:lang w:val="en-US"/>
        </w:rPr>
        <w:t>Clarno</w:t>
      </w:r>
      <w:proofErr w:type="spellEnd"/>
      <w:r w:rsidRPr="00A167F8">
        <w:rPr>
          <w:rFonts w:asciiTheme="majorBidi" w:hAnsiTheme="majorBidi" w:cstheme="majorBidi"/>
          <w:sz w:val="24"/>
          <w:szCs w:val="24"/>
          <w:lang w:val="en-US"/>
        </w:rPr>
        <w:t xml:space="preserve"> A. 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 xml:space="preserve">2020. </w:t>
      </w:r>
      <w:r w:rsidRPr="00A167F8">
        <w:rPr>
          <w:rFonts w:asciiTheme="majorBidi" w:hAnsiTheme="majorBidi" w:cstheme="majorBidi"/>
          <w:sz w:val="24"/>
          <w:szCs w:val="24"/>
          <w:lang w:val="en-US"/>
        </w:rPr>
        <w:t>Power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 xml:space="preserve">. Pp. </w:t>
      </w:r>
      <w:r w:rsidR="00791ADB" w:rsidRPr="00A167F8">
        <w:rPr>
          <w:rFonts w:asciiTheme="majorBidi" w:hAnsiTheme="majorBidi" w:cstheme="majorBidi"/>
          <w:sz w:val="24"/>
          <w:szCs w:val="24"/>
          <w:lang w:val="en-US"/>
        </w:rPr>
        <w:t>35-52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A167F8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167F8">
        <w:rPr>
          <w:rFonts w:asciiTheme="majorBidi" w:hAnsiTheme="majorBidi" w:cstheme="majorBidi"/>
          <w:sz w:val="24"/>
          <w:szCs w:val="24"/>
          <w:lang w:val="en-US"/>
        </w:rPr>
        <w:t>Janoski</w:t>
      </w:r>
      <w:proofErr w:type="spellEnd"/>
      <w:r w:rsidRPr="00A167F8">
        <w:rPr>
          <w:rFonts w:asciiTheme="majorBidi" w:hAnsiTheme="majorBidi" w:cstheme="majorBidi"/>
          <w:sz w:val="24"/>
          <w:szCs w:val="24"/>
          <w:lang w:val="en-US"/>
        </w:rPr>
        <w:t xml:space="preserve"> T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A167F8">
        <w:rPr>
          <w:rFonts w:asciiTheme="majorBidi" w:hAnsiTheme="majorBidi" w:cstheme="majorBidi"/>
          <w:sz w:val="24"/>
          <w:szCs w:val="24"/>
          <w:lang w:val="en-US"/>
        </w:rPr>
        <w:t>, de Leon C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A167F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167F8">
        <w:rPr>
          <w:rFonts w:asciiTheme="majorBidi" w:hAnsiTheme="majorBidi" w:cstheme="majorBidi"/>
          <w:sz w:val="24"/>
          <w:szCs w:val="24"/>
          <w:lang w:val="en-US"/>
        </w:rPr>
        <w:t>Misra</w:t>
      </w:r>
      <w:proofErr w:type="spellEnd"/>
      <w:r w:rsidRPr="00A167F8">
        <w:rPr>
          <w:rFonts w:asciiTheme="majorBidi" w:hAnsiTheme="majorBidi" w:cstheme="majorBidi"/>
          <w:sz w:val="24"/>
          <w:szCs w:val="24"/>
          <w:lang w:val="en-US"/>
        </w:rPr>
        <w:t xml:space="preserve"> J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A167F8">
        <w:rPr>
          <w:rFonts w:asciiTheme="majorBidi" w:hAnsiTheme="majorBidi" w:cstheme="majorBidi"/>
          <w:sz w:val="24"/>
          <w:szCs w:val="24"/>
          <w:lang w:val="en-US"/>
        </w:rPr>
        <w:t>, Martin I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>. (</w:t>
      </w:r>
      <w:r w:rsidRPr="00A167F8">
        <w:rPr>
          <w:rFonts w:asciiTheme="majorBidi" w:hAnsiTheme="majorBidi" w:cstheme="majorBidi"/>
          <w:sz w:val="24"/>
          <w:szCs w:val="24"/>
          <w:lang w:val="en-US"/>
        </w:rPr>
        <w:t>eds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A167F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A167F8">
        <w:rPr>
          <w:rFonts w:asciiTheme="majorBidi" w:hAnsiTheme="majorBidi" w:cstheme="majorBidi"/>
          <w:i/>
          <w:iCs/>
          <w:sz w:val="24"/>
          <w:szCs w:val="24"/>
          <w:lang w:val="en-US"/>
        </w:rPr>
        <w:t>The New Handbook of Political Sociology</w:t>
      </w:r>
      <w:r w:rsidRPr="00A167F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91ADB" w:rsidRPr="00A167F8">
        <w:rPr>
          <w:rFonts w:asciiTheme="majorBidi" w:hAnsiTheme="majorBidi" w:cstheme="majorBidi"/>
          <w:sz w:val="24"/>
          <w:szCs w:val="24"/>
          <w:lang w:val="en-US"/>
        </w:rPr>
        <w:t>Cambridge</w:t>
      </w:r>
      <w:r w:rsidR="00791ADB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91ADB" w:rsidRPr="00A167F8">
        <w:rPr>
          <w:rFonts w:asciiTheme="majorBidi" w:hAnsiTheme="majorBidi" w:cstheme="majorBidi"/>
          <w:sz w:val="24"/>
          <w:szCs w:val="24"/>
          <w:lang w:val="en-US"/>
        </w:rPr>
        <w:t xml:space="preserve"> Cambridge </w:t>
      </w:r>
      <w:r w:rsidRPr="00A167F8">
        <w:rPr>
          <w:rFonts w:asciiTheme="majorBidi" w:hAnsiTheme="majorBidi" w:cstheme="majorBidi"/>
          <w:sz w:val="24"/>
          <w:szCs w:val="24"/>
          <w:lang w:val="en-US"/>
        </w:rPr>
        <w:t>University Press.</w:t>
      </w:r>
    </w:p>
    <w:p w14:paraId="33FE0B77" w14:textId="77777777" w:rsidR="00A167F8" w:rsidRPr="00EC1330" w:rsidRDefault="00A167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79EFC21" w14:textId="4ABDEDA4" w:rsidR="00714AFD" w:rsidRPr="00893666" w:rsidRDefault="003F7F20" w:rsidP="00714AFD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Week </w:t>
      </w:r>
      <w:r w:rsidR="00BC09DC"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2</w:t>
      </w:r>
      <w:r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. </w:t>
      </w:r>
      <w:r w:rsidR="00BC09DC"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The state</w:t>
      </w:r>
      <w:r w:rsidR="002D32A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(April 8, 10)</w:t>
      </w:r>
    </w:p>
    <w:p w14:paraId="04A16DFE" w14:textId="529B1839" w:rsidR="00791ADB" w:rsidRPr="00B53AE5" w:rsidRDefault="00C366E3" w:rsidP="00B53AE5">
      <w:pPr>
        <w:rPr>
          <w:rFonts w:asciiTheme="majorBidi" w:hAnsiTheme="majorBidi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Skocpol, Theda. 2008</w:t>
      </w:r>
      <w:r w:rsidRPr="00C366E3">
        <w:rPr>
          <w:rFonts w:asciiTheme="majorBidi" w:hAnsiTheme="majorBidi" w:cstheme="majorBidi"/>
          <w:sz w:val="24"/>
          <w:szCs w:val="24"/>
          <w:lang w:val="en-US"/>
        </w:rPr>
        <w:t xml:space="preserve">. Bringing the state back in: Retrospect and prospect the 2007 Johan </w:t>
      </w:r>
      <w:proofErr w:type="spellStart"/>
      <w:r w:rsidRPr="00C366E3">
        <w:rPr>
          <w:rFonts w:asciiTheme="majorBidi" w:hAnsiTheme="majorBidi" w:cstheme="majorBidi"/>
          <w:sz w:val="24"/>
          <w:szCs w:val="24"/>
          <w:lang w:val="en-US"/>
        </w:rPr>
        <w:t>Skytte</w:t>
      </w:r>
      <w:proofErr w:type="spellEnd"/>
      <w:r w:rsidRPr="00C366E3">
        <w:rPr>
          <w:rFonts w:asciiTheme="majorBidi" w:hAnsiTheme="majorBidi" w:cstheme="majorBidi"/>
          <w:sz w:val="24"/>
          <w:szCs w:val="24"/>
          <w:lang w:val="en-US"/>
        </w:rPr>
        <w:t xml:space="preserve"> prize lecture. </w:t>
      </w:r>
      <w:r w:rsidRPr="00C366E3">
        <w:rPr>
          <w:rFonts w:asciiTheme="majorBidi" w:hAnsiTheme="majorBidi" w:cstheme="majorBidi"/>
          <w:i/>
          <w:iCs/>
          <w:sz w:val="24"/>
          <w:szCs w:val="24"/>
          <w:lang w:val="en-US"/>
        </w:rPr>
        <w:t>Scandinavian Political Studies</w:t>
      </w:r>
      <w:r w:rsidRPr="00C366E3">
        <w:rPr>
          <w:rFonts w:asciiTheme="majorBidi" w:hAnsiTheme="majorBidi" w:cstheme="majorBidi"/>
          <w:sz w:val="24"/>
          <w:szCs w:val="24"/>
          <w:lang w:val="en-US"/>
        </w:rPr>
        <w:t>, 31</w:t>
      </w:r>
      <w:r w:rsidR="00520D78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C366E3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520D78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C366E3">
        <w:rPr>
          <w:rFonts w:asciiTheme="majorBidi" w:hAnsiTheme="majorBidi" w:cstheme="majorBidi"/>
          <w:sz w:val="24"/>
          <w:szCs w:val="24"/>
          <w:lang w:val="en-US"/>
        </w:rPr>
        <w:t>: 109-124.</w:t>
      </w:r>
      <w:r w:rsidRPr="00C366E3">
        <w:rPr>
          <w:rFonts w:asciiTheme="majorBidi" w:hAnsiTheme="majorBidi" w:cs="Times New Roman"/>
          <w:sz w:val="24"/>
          <w:szCs w:val="24"/>
          <w:rtl/>
          <w:lang w:val="en-US"/>
        </w:rPr>
        <w:t>‏</w:t>
      </w:r>
    </w:p>
    <w:p w14:paraId="054B8828" w14:textId="0D51B460" w:rsidR="00B30EF5" w:rsidRPr="00B30EF5" w:rsidRDefault="00B30EF5" w:rsidP="00791AD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B30EF5">
        <w:rPr>
          <w:rFonts w:asciiTheme="majorBidi" w:hAnsiTheme="majorBidi" w:cstheme="majorBidi"/>
          <w:sz w:val="24"/>
          <w:szCs w:val="24"/>
          <w:lang w:val="en-US"/>
        </w:rPr>
        <w:t>Mann, Michael. 1984. The autonomous power of the state: its origins, mechanisms and</w:t>
      </w:r>
    </w:p>
    <w:p w14:paraId="3DB31EBA" w14:textId="3CC9B74F" w:rsidR="00B30EF5" w:rsidRDefault="00B30EF5" w:rsidP="00791AD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B30EF5">
        <w:rPr>
          <w:rFonts w:asciiTheme="majorBidi" w:hAnsiTheme="majorBidi" w:cstheme="majorBidi"/>
          <w:sz w:val="24"/>
          <w:szCs w:val="24"/>
          <w:lang w:val="en-US"/>
        </w:rPr>
        <w:t xml:space="preserve">results. </w:t>
      </w:r>
      <w:r w:rsidRPr="00B031A1">
        <w:rPr>
          <w:rFonts w:asciiTheme="majorBidi" w:hAnsiTheme="majorBidi" w:cstheme="majorBidi"/>
          <w:i/>
          <w:iCs/>
          <w:sz w:val="24"/>
          <w:szCs w:val="24"/>
          <w:lang w:val="en-US"/>
        </w:rPr>
        <w:t>European Journal of Sociology</w:t>
      </w:r>
      <w:r w:rsidRPr="00B30EF5">
        <w:rPr>
          <w:rFonts w:asciiTheme="majorBidi" w:hAnsiTheme="majorBidi" w:cstheme="majorBidi"/>
          <w:sz w:val="24"/>
          <w:szCs w:val="24"/>
          <w:lang w:val="en-US"/>
        </w:rPr>
        <w:t>, 25(2)</w:t>
      </w:r>
      <w:r w:rsidR="00B031A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B30EF5">
        <w:rPr>
          <w:rFonts w:asciiTheme="majorBidi" w:hAnsiTheme="majorBidi" w:cstheme="majorBidi"/>
          <w:sz w:val="24"/>
          <w:szCs w:val="24"/>
          <w:lang w:val="en-US"/>
        </w:rPr>
        <w:t>185-213.</w:t>
      </w:r>
    </w:p>
    <w:p w14:paraId="218A338F" w14:textId="77777777" w:rsidR="00B031A1" w:rsidRPr="00B30EF5" w:rsidRDefault="00B031A1" w:rsidP="00B30EF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9A5AFBD" w14:textId="664442CC" w:rsidR="00BC09DC" w:rsidRPr="00893666" w:rsidRDefault="00BC09DC" w:rsidP="00BC09DC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Week 3</w:t>
      </w:r>
      <w:r w:rsidR="00893666"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</w:t>
      </w:r>
      <w:r w:rsidRPr="00893666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r w:rsidR="00893666"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Citizenship</w:t>
      </w:r>
      <w:r w:rsidR="002D32A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(April 15, 17)</w:t>
      </w:r>
    </w:p>
    <w:p w14:paraId="1B2F8D40" w14:textId="4C32CF77" w:rsidR="00B53AE5" w:rsidRPr="00B53AE5" w:rsidRDefault="00B53AE5" w:rsidP="00065FF6">
      <w:pPr>
        <w:rPr>
          <w:rFonts w:asciiTheme="majorBidi" w:hAnsiTheme="majorBidi" w:cstheme="majorBidi"/>
          <w:sz w:val="24"/>
          <w:szCs w:val="24"/>
        </w:rPr>
      </w:pPr>
      <w:r w:rsidRPr="00B53AE5">
        <w:rPr>
          <w:rFonts w:asciiTheme="majorBidi" w:hAnsiTheme="majorBidi" w:cstheme="majorBidi"/>
          <w:sz w:val="24"/>
          <w:szCs w:val="24"/>
        </w:rPr>
        <w:t>Evelyn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B53AE5">
        <w:rPr>
          <w:rFonts w:asciiTheme="majorBidi" w:hAnsiTheme="majorBidi" w:cstheme="majorBidi"/>
          <w:sz w:val="24"/>
          <w:szCs w:val="24"/>
        </w:rPr>
        <w:t xml:space="preserve"> Glenn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2000. </w:t>
      </w:r>
      <w:r w:rsidRPr="00B53AE5">
        <w:rPr>
          <w:rFonts w:asciiTheme="majorBidi" w:hAnsiTheme="majorBidi" w:cstheme="majorBidi"/>
          <w:sz w:val="24"/>
          <w:szCs w:val="24"/>
        </w:rPr>
        <w:t>Citizenship and Inequality: Historical and Global Perspectives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B53AE5">
        <w:rPr>
          <w:rFonts w:asciiTheme="majorBidi" w:hAnsiTheme="majorBidi" w:cstheme="majorBidi"/>
          <w:sz w:val="24"/>
          <w:szCs w:val="24"/>
        </w:rPr>
        <w:t xml:space="preserve"> </w:t>
      </w:r>
      <w:r w:rsidRPr="00B53AE5">
        <w:rPr>
          <w:rFonts w:asciiTheme="majorBidi" w:hAnsiTheme="majorBidi" w:cstheme="majorBidi"/>
          <w:i/>
          <w:iCs/>
          <w:sz w:val="24"/>
          <w:szCs w:val="24"/>
        </w:rPr>
        <w:t xml:space="preserve">Social Problems </w:t>
      </w:r>
      <w:r w:rsidRPr="00B53AE5">
        <w:rPr>
          <w:rFonts w:asciiTheme="majorBidi" w:hAnsiTheme="majorBidi" w:cstheme="majorBidi"/>
          <w:sz w:val="24"/>
          <w:szCs w:val="24"/>
        </w:rPr>
        <w:t>47, 1</w:t>
      </w:r>
      <w:r>
        <w:rPr>
          <w:rFonts w:asciiTheme="majorBidi" w:hAnsiTheme="majorBidi" w:cstheme="majorBidi"/>
          <w:sz w:val="24"/>
          <w:szCs w:val="24"/>
          <w:lang w:val="en-GB"/>
        </w:rPr>
        <w:t>(</w:t>
      </w:r>
      <w:r w:rsidRPr="00B53AE5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en-GB"/>
        </w:rPr>
        <w:t>).</w:t>
      </w:r>
    </w:p>
    <w:p w14:paraId="0F328AF4" w14:textId="5BDBD2B7" w:rsidR="00791ADB" w:rsidRPr="00CB1853" w:rsidRDefault="00791ADB" w:rsidP="00065FF6">
      <w:pPr>
        <w:rPr>
          <w:rFonts w:asciiTheme="majorBidi" w:hAnsiTheme="majorBidi" w:cstheme="majorBidi"/>
          <w:sz w:val="24"/>
          <w:szCs w:val="24"/>
          <w:lang w:val="en-US"/>
        </w:rPr>
      </w:pPr>
      <w:r w:rsidRPr="00791ADB">
        <w:rPr>
          <w:rFonts w:asciiTheme="majorBidi" w:hAnsiTheme="majorBidi" w:cstheme="majorBidi"/>
          <w:sz w:val="24"/>
          <w:szCs w:val="24"/>
          <w:lang w:val="en-US"/>
        </w:rPr>
        <w:t xml:space="preserve">Lister, Ruth.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2012. 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>Citizenship and gender.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Pp. 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>372-382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In </w:t>
      </w:r>
      <w:proofErr w:type="spellStart"/>
      <w:r w:rsidRPr="00791ADB">
        <w:rPr>
          <w:rFonts w:asciiTheme="majorBidi" w:hAnsiTheme="majorBidi" w:cstheme="majorBidi"/>
          <w:sz w:val="24"/>
          <w:szCs w:val="24"/>
          <w:lang w:val="en-US"/>
        </w:rPr>
        <w:t>Amenta</w:t>
      </w:r>
      <w:proofErr w:type="spellEnd"/>
      <w:r w:rsidRPr="00791ADB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E.,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 xml:space="preserve"> Nash, </w:t>
      </w:r>
      <w:r>
        <w:rPr>
          <w:rFonts w:asciiTheme="majorBidi" w:hAnsiTheme="majorBidi" w:cstheme="majorBidi"/>
          <w:sz w:val="24"/>
          <w:szCs w:val="24"/>
          <w:lang w:val="en-US"/>
        </w:rPr>
        <w:t>K., and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 xml:space="preserve"> Scott</w:t>
      </w:r>
      <w:r>
        <w:rPr>
          <w:rFonts w:asciiTheme="majorBidi" w:hAnsiTheme="majorBidi" w:cstheme="majorBidi"/>
          <w:sz w:val="24"/>
          <w:szCs w:val="24"/>
          <w:lang w:val="en-US"/>
        </w:rPr>
        <w:t>, A (e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>ds</w:t>
      </w:r>
      <w:r>
        <w:rPr>
          <w:rFonts w:asciiTheme="majorBidi" w:hAnsiTheme="majorBidi" w:cstheme="majorBidi"/>
          <w:sz w:val="24"/>
          <w:szCs w:val="24"/>
          <w:lang w:val="en-US"/>
        </w:rPr>
        <w:t>).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53AE5">
        <w:rPr>
          <w:rFonts w:asciiTheme="majorBidi" w:hAnsiTheme="majorBidi" w:cstheme="majorBidi"/>
          <w:i/>
          <w:iCs/>
          <w:sz w:val="24"/>
          <w:szCs w:val="24"/>
          <w:lang w:val="en-US"/>
        </w:rPr>
        <w:t>The Wiley‐Blackwell Companion to Political Sociology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91ADB">
        <w:rPr>
          <w:rFonts w:asciiTheme="majorBidi" w:hAnsiTheme="majorBidi" w:cs="Times New Roman"/>
          <w:sz w:val="24"/>
          <w:szCs w:val="24"/>
          <w:rtl/>
          <w:lang w:val="en-US"/>
        </w:rPr>
        <w:t>‏</w:t>
      </w:r>
      <w:r>
        <w:rPr>
          <w:rFonts w:asciiTheme="majorBidi" w:hAnsiTheme="majorBidi" w:cs="Times New Roman"/>
          <w:sz w:val="24"/>
          <w:szCs w:val="24"/>
          <w:lang w:val="en-US"/>
        </w:rPr>
        <w:t xml:space="preserve"> Sussex: </w:t>
      </w:r>
      <w:r w:rsidRPr="00791ADB">
        <w:rPr>
          <w:rFonts w:asciiTheme="majorBidi" w:hAnsiTheme="majorBidi" w:cs="Times New Roman"/>
          <w:sz w:val="24"/>
          <w:szCs w:val="24"/>
          <w:lang w:val="en-US"/>
        </w:rPr>
        <w:t>Blackwell</w:t>
      </w:r>
      <w:r w:rsidR="00B53AE5"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r w:rsidRPr="00791ADB">
        <w:rPr>
          <w:rFonts w:asciiTheme="majorBidi" w:hAnsiTheme="majorBidi" w:cs="Times New Roman"/>
          <w:sz w:val="24"/>
          <w:szCs w:val="24"/>
          <w:lang w:val="en-US"/>
        </w:rPr>
        <w:t>Publishing</w:t>
      </w:r>
      <w:r>
        <w:rPr>
          <w:rFonts w:asciiTheme="majorBidi" w:hAnsiTheme="majorBidi" w:cs="Times New Roman"/>
          <w:sz w:val="24"/>
          <w:szCs w:val="24"/>
          <w:lang w:val="en-US"/>
        </w:rPr>
        <w:t>.</w:t>
      </w:r>
    </w:p>
    <w:p w14:paraId="53A41255" w14:textId="77777777" w:rsidR="007362E1" w:rsidRDefault="007362E1" w:rsidP="006116D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D03AD33" w14:textId="7FC425DE" w:rsidR="006116DA" w:rsidRPr="003C78B1" w:rsidRDefault="006116DA" w:rsidP="006116DA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3C78B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Week 4.  </w:t>
      </w:r>
      <w:r w:rsidR="00893666" w:rsidRPr="0089366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Nationalism</w:t>
      </w:r>
      <w:r w:rsidR="00F83A7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(April 22, 24)</w:t>
      </w:r>
    </w:p>
    <w:p w14:paraId="449A639B" w14:textId="7BB28A40" w:rsidR="00817ECF" w:rsidRPr="00092944" w:rsidRDefault="00817ECF" w:rsidP="00092944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Feinstein, Yuval. 2024. </w:t>
      </w:r>
      <w:r w:rsidRPr="00817ECF">
        <w:rPr>
          <w:rFonts w:asciiTheme="majorBidi" w:hAnsiTheme="majorBidi" w:cstheme="majorBidi"/>
          <w:sz w:val="24"/>
          <w:szCs w:val="24"/>
          <w:lang w:val="en-US"/>
        </w:rPr>
        <w:t>National emotions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Pp. 111-127. In </w:t>
      </w:r>
      <w:r w:rsidRPr="00817ECF">
        <w:rPr>
          <w:rFonts w:asciiTheme="majorBidi" w:hAnsiTheme="majorBidi" w:cstheme="majorBidi"/>
          <w:sz w:val="24"/>
          <w:szCs w:val="24"/>
        </w:rPr>
        <w:t>Flam, H. (Ed)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817ECF">
        <w:rPr>
          <w:rFonts w:asciiTheme="majorBidi" w:hAnsiTheme="majorBidi" w:cstheme="majorBidi"/>
          <w:i/>
          <w:iCs/>
          <w:sz w:val="24"/>
          <w:szCs w:val="24"/>
        </w:rPr>
        <w:t>Research Handbook on the Sociology of Emotion</w:t>
      </w:r>
      <w:r w:rsidRPr="00817ECF">
        <w:rPr>
          <w:rFonts w:asciiTheme="majorBidi" w:hAnsiTheme="majorBidi" w:cstheme="majorBidi"/>
          <w:sz w:val="24"/>
          <w:szCs w:val="24"/>
        </w:rPr>
        <w:t xml:space="preserve">. Cheltenham: Edward Elgar Publishing. </w:t>
      </w:r>
    </w:p>
    <w:p w14:paraId="6600CAAD" w14:textId="6747B291" w:rsidR="00817ECF" w:rsidRPr="00817ECF" w:rsidRDefault="00B53AE5" w:rsidP="00817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proofErr w:type="spellStart"/>
      <w:r w:rsidRPr="00A25590">
        <w:rPr>
          <w:rFonts w:ascii="Times New Roman" w:eastAsia="Times New Roman" w:hAnsi="Times New Roman" w:cs="Times New Roman"/>
          <w:sz w:val="24"/>
          <w:szCs w:val="24"/>
          <w:lang w:eastAsia="en-IL"/>
        </w:rPr>
        <w:t>Shafir</w:t>
      </w:r>
      <w:proofErr w:type="spellEnd"/>
      <w:r w:rsidRPr="00A25590">
        <w:rPr>
          <w:rFonts w:ascii="Times New Roman" w:eastAsia="Times New Roman" w:hAnsi="Times New Roman" w:cs="Times New Roman"/>
          <w:sz w:val="24"/>
          <w:szCs w:val="24"/>
          <w:lang w:eastAsia="en-IL"/>
        </w:rPr>
        <w:t>, G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IL"/>
        </w:rPr>
        <w:t>ershon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IL"/>
        </w:rPr>
        <w:t xml:space="preserve"> and</w:t>
      </w:r>
      <w:r w:rsidRPr="00A25590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</w:t>
      </w:r>
      <w:proofErr w:type="spellStart"/>
      <w:r w:rsidRPr="00A25590">
        <w:rPr>
          <w:rFonts w:ascii="Times New Roman" w:eastAsia="Times New Roman" w:hAnsi="Times New Roman" w:cs="Times New Roman"/>
          <w:sz w:val="24"/>
          <w:szCs w:val="24"/>
          <w:lang w:eastAsia="en-IL"/>
        </w:rPr>
        <w:t>Peled</w:t>
      </w:r>
      <w:proofErr w:type="spellEnd"/>
      <w:r w:rsidRPr="00A25590">
        <w:rPr>
          <w:rFonts w:ascii="Times New Roman" w:eastAsia="Times New Roman" w:hAnsi="Times New Roman" w:cs="Times New Roman"/>
          <w:sz w:val="24"/>
          <w:szCs w:val="24"/>
          <w:lang w:eastAsia="en-IL"/>
        </w:rPr>
        <w:t>, Y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IL"/>
        </w:rPr>
        <w:t>oav</w:t>
      </w:r>
      <w:proofErr w:type="spellEnd"/>
      <w:r w:rsidRPr="00A25590">
        <w:rPr>
          <w:rFonts w:ascii="Times New Roman" w:eastAsia="Times New Roman" w:hAnsi="Times New Roman" w:cs="Times New Roman"/>
          <w:sz w:val="24"/>
          <w:szCs w:val="24"/>
          <w:lang w:eastAsia="en-IL"/>
        </w:rPr>
        <w:t>. 1998. Citizenship and stratification in an ethnic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/>
        </w:rPr>
        <w:t xml:space="preserve"> </w:t>
      </w:r>
      <w:r w:rsidRPr="00A25590">
        <w:rPr>
          <w:rFonts w:ascii="Times New Roman" w:eastAsia="Times New Roman" w:hAnsi="Times New Roman" w:cs="Times New Roman"/>
          <w:sz w:val="24"/>
          <w:szCs w:val="24"/>
          <w:lang w:eastAsia="en-IL"/>
        </w:rPr>
        <w:t>democracy. </w:t>
      </w:r>
      <w:r w:rsidRPr="00A25590">
        <w:rPr>
          <w:rFonts w:ascii="Times New Roman" w:eastAsia="Times New Roman" w:hAnsi="Times New Roman" w:cs="Times New Roman"/>
          <w:i/>
          <w:iCs/>
          <w:sz w:val="24"/>
          <w:szCs w:val="24"/>
          <w:lang w:eastAsia="en-IL"/>
        </w:rPr>
        <w:t>Ethnic and Racial Studies</w:t>
      </w:r>
      <w:r w:rsidRPr="00A25590">
        <w:rPr>
          <w:rFonts w:ascii="Times New Roman" w:eastAsia="Times New Roman" w:hAnsi="Times New Roman" w:cs="Times New Roman"/>
          <w:sz w:val="24"/>
          <w:szCs w:val="24"/>
          <w:lang w:eastAsia="en-IL"/>
        </w:rPr>
        <w:t>, </w:t>
      </w:r>
      <w:r w:rsidRPr="00A25590">
        <w:rPr>
          <w:rFonts w:ascii="Times New Roman" w:eastAsia="Times New Roman" w:hAnsi="Times New Roman" w:cs="Times New Roman"/>
          <w:i/>
          <w:iCs/>
          <w:sz w:val="24"/>
          <w:szCs w:val="24"/>
          <w:lang w:eastAsia="en-IL"/>
        </w:rPr>
        <w:t>21</w:t>
      </w:r>
      <w:r w:rsidRPr="00A25590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(3), 408–427. </w:t>
      </w:r>
    </w:p>
    <w:p w14:paraId="22D88084" w14:textId="6B59F85B" w:rsidR="006116DA" w:rsidRDefault="006116DA" w:rsidP="00BC09DC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453BB14" w14:textId="539E6B63" w:rsidR="00BC09DC" w:rsidRPr="00F80CAD" w:rsidRDefault="006116DA" w:rsidP="00F80CAD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80CA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Week </w:t>
      </w:r>
      <w:r w:rsidR="00F80CAD" w:rsidRPr="00F80CA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5</w:t>
      </w:r>
      <w:r w:rsidRPr="00F80CA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. </w:t>
      </w:r>
      <w:r w:rsid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D</w:t>
      </w:r>
      <w:r w:rsidR="00AC782B" w:rsidRPr="00F80CA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emocracy and its alternatives</w:t>
      </w:r>
      <w:r w:rsidR="00120B0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(April 29, May 1)</w:t>
      </w:r>
    </w:p>
    <w:p w14:paraId="4535C919" w14:textId="5E644766" w:rsidR="000275C8" w:rsidRDefault="00FF0E03" w:rsidP="006116DA">
      <w:pPr>
        <w:rPr>
          <w:rFonts w:asciiTheme="majorBidi" w:hAnsiTheme="majorBidi" w:cs="Times New Roman"/>
          <w:sz w:val="24"/>
          <w:szCs w:val="24"/>
          <w:lang w:val="en-US"/>
        </w:rPr>
      </w:pPr>
      <w:proofErr w:type="spellStart"/>
      <w:r w:rsidRPr="00FF0E03">
        <w:rPr>
          <w:rFonts w:asciiTheme="majorBidi" w:hAnsiTheme="majorBidi" w:cstheme="majorBidi"/>
          <w:sz w:val="24"/>
          <w:szCs w:val="24"/>
          <w:lang w:val="en-US"/>
        </w:rPr>
        <w:t>Scheppele</w:t>
      </w:r>
      <w:proofErr w:type="spellEnd"/>
      <w:r w:rsidRPr="00FF0E03">
        <w:rPr>
          <w:rFonts w:asciiTheme="majorBidi" w:hAnsiTheme="majorBidi" w:cstheme="majorBidi"/>
          <w:sz w:val="24"/>
          <w:szCs w:val="24"/>
          <w:lang w:val="en-US"/>
        </w:rPr>
        <w:t xml:space="preserve">, Kim Lane. </w:t>
      </w:r>
      <w:r w:rsidR="00220C25">
        <w:rPr>
          <w:rFonts w:asciiTheme="majorBidi" w:hAnsiTheme="majorBidi" w:cstheme="majorBidi"/>
          <w:sz w:val="24"/>
          <w:szCs w:val="24"/>
          <w:lang w:val="en-US"/>
        </w:rPr>
        <w:t xml:space="preserve">2018. </w:t>
      </w:r>
      <w:r w:rsidRPr="00FF0E03">
        <w:rPr>
          <w:rFonts w:asciiTheme="majorBidi" w:hAnsiTheme="majorBidi" w:cstheme="majorBidi"/>
          <w:sz w:val="24"/>
          <w:szCs w:val="24"/>
          <w:lang w:val="en-US"/>
        </w:rPr>
        <w:t>Autocratic legalism.</w:t>
      </w:r>
      <w:r w:rsidR="00220C2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20C25">
        <w:rPr>
          <w:rFonts w:asciiTheme="majorBidi" w:hAnsiTheme="majorBidi" w:cstheme="majorBidi"/>
          <w:i/>
          <w:iCs/>
          <w:sz w:val="24"/>
          <w:szCs w:val="24"/>
          <w:lang w:val="en-US"/>
        </w:rPr>
        <w:t>The University of Chicago Law Review</w:t>
      </w:r>
      <w:r w:rsidR="00EF2717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Pr="00FF0E03">
        <w:rPr>
          <w:rFonts w:asciiTheme="majorBidi" w:hAnsiTheme="majorBidi" w:cstheme="majorBidi"/>
          <w:sz w:val="24"/>
          <w:szCs w:val="24"/>
          <w:lang w:val="en-US"/>
        </w:rPr>
        <w:t xml:space="preserve"> 85</w:t>
      </w:r>
      <w:r w:rsidR="00220C25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FF0E03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220C25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FF0E03">
        <w:rPr>
          <w:rFonts w:asciiTheme="majorBidi" w:hAnsiTheme="majorBidi" w:cstheme="majorBidi"/>
          <w:sz w:val="24"/>
          <w:szCs w:val="24"/>
          <w:lang w:val="en-US"/>
        </w:rPr>
        <w:t>: 545-584.</w:t>
      </w:r>
      <w:r w:rsidRPr="00FF0E03">
        <w:rPr>
          <w:rFonts w:asciiTheme="majorBidi" w:hAnsiTheme="majorBidi" w:cs="Times New Roman"/>
          <w:sz w:val="24"/>
          <w:szCs w:val="24"/>
          <w:rtl/>
          <w:lang w:val="en-US"/>
        </w:rPr>
        <w:t>‏</w:t>
      </w:r>
    </w:p>
    <w:p w14:paraId="65FAB904" w14:textId="5D35EAA7" w:rsidR="00220C25" w:rsidRDefault="00220C25" w:rsidP="006116DA">
      <w:pPr>
        <w:rPr>
          <w:rFonts w:asciiTheme="majorBidi" w:hAnsiTheme="majorBidi" w:cstheme="majorBidi"/>
          <w:sz w:val="24"/>
          <w:szCs w:val="24"/>
          <w:lang w:val="en-US"/>
        </w:rPr>
      </w:pPr>
      <w:r w:rsidRPr="00220C25">
        <w:rPr>
          <w:rFonts w:asciiTheme="majorBidi" w:hAnsiTheme="majorBidi" w:cstheme="majorBidi"/>
          <w:sz w:val="24"/>
          <w:szCs w:val="24"/>
          <w:lang w:val="en-US"/>
        </w:rPr>
        <w:t>Feinstein, 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uval and </w:t>
      </w:r>
      <w:r w:rsidRPr="00220C25">
        <w:rPr>
          <w:rFonts w:asciiTheme="majorBidi" w:hAnsiTheme="majorBidi" w:cstheme="majorBidi"/>
          <w:sz w:val="24"/>
          <w:szCs w:val="24"/>
          <w:lang w:val="en-US"/>
        </w:rPr>
        <w:t>Ben-Eliezer, U</w:t>
      </w:r>
      <w:r>
        <w:rPr>
          <w:rFonts w:asciiTheme="majorBidi" w:hAnsiTheme="majorBidi" w:cstheme="majorBidi"/>
          <w:sz w:val="24"/>
          <w:szCs w:val="24"/>
          <w:lang w:val="en-US"/>
        </w:rPr>
        <w:t>ri</w:t>
      </w:r>
      <w:r w:rsidRPr="00220C25">
        <w:rPr>
          <w:rFonts w:asciiTheme="majorBidi" w:hAnsiTheme="majorBidi" w:cstheme="majorBidi"/>
          <w:sz w:val="24"/>
          <w:szCs w:val="24"/>
          <w:lang w:val="en-US"/>
        </w:rPr>
        <w:t xml:space="preserve">. 2018. Failed peace and the decline in liberalism in Israel: A spiral model. </w:t>
      </w:r>
      <w:r w:rsidRPr="00220C25">
        <w:rPr>
          <w:rFonts w:asciiTheme="majorBidi" w:hAnsiTheme="majorBidi" w:cstheme="majorBidi"/>
          <w:i/>
          <w:iCs/>
          <w:sz w:val="24"/>
          <w:szCs w:val="24"/>
          <w:lang w:val="en-US"/>
        </w:rPr>
        <w:t>Mediterranean Politics</w:t>
      </w:r>
      <w:r w:rsidRPr="00220C25">
        <w:rPr>
          <w:rFonts w:asciiTheme="majorBidi" w:hAnsiTheme="majorBidi" w:cstheme="majorBidi"/>
          <w:sz w:val="24"/>
          <w:szCs w:val="24"/>
          <w:lang w:val="en-US"/>
        </w:rPr>
        <w:t xml:space="preserve">, 24(5), 568–591. </w:t>
      </w:r>
    </w:p>
    <w:p w14:paraId="1B8736AF" w14:textId="77777777" w:rsidR="0035589F" w:rsidRDefault="0035589F" w:rsidP="006116D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9DD4D6D" w14:textId="6ABE96D3" w:rsidR="00120B04" w:rsidRPr="002E7103" w:rsidRDefault="00F80CAD" w:rsidP="00120B04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E710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Week 6. </w:t>
      </w:r>
      <w:r w:rsidR="00B53E4E" w:rsidRPr="002E710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Midterm</w:t>
      </w:r>
      <w:r w:rsidR="000275C8" w:rsidRPr="002E710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="002E7103" w:rsidRPr="002E710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exam and </w:t>
      </w:r>
      <w:r w:rsidR="000275C8" w:rsidRPr="002E710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review</w:t>
      </w:r>
      <w:r w:rsidR="009C2371" w:rsidRPr="002E710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="00120B04" w:rsidRPr="002E710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(May </w:t>
      </w:r>
      <w:r w:rsidR="007017DB" w:rsidRPr="002E710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6, 8</w:t>
      </w:r>
      <w:r w:rsidR="00120B04" w:rsidRPr="002E710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)</w:t>
      </w:r>
    </w:p>
    <w:p w14:paraId="7AC190F6" w14:textId="4B4BC2FF" w:rsidR="000275C8" w:rsidRPr="002E7103" w:rsidRDefault="007362E1" w:rsidP="006116DA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1" w:name="_Hlk193714910"/>
      <w:r w:rsidRPr="002E7103">
        <w:rPr>
          <w:rFonts w:asciiTheme="majorBidi" w:hAnsiTheme="majorBidi" w:cstheme="majorBidi"/>
          <w:sz w:val="24"/>
          <w:szCs w:val="24"/>
          <w:lang w:val="en-US"/>
        </w:rPr>
        <w:t>Tuesday</w:t>
      </w:r>
      <w:r w:rsidR="00860550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2E71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60550" w:rsidRPr="00860550">
        <w:rPr>
          <w:rFonts w:asciiTheme="majorBidi" w:hAnsiTheme="majorBidi" w:cstheme="majorBidi"/>
          <w:sz w:val="24"/>
          <w:szCs w:val="24"/>
          <w:lang w:val="en-US"/>
        </w:rPr>
        <w:t>May 6</w:t>
      </w:r>
      <w:r w:rsidR="008605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E7103">
        <w:rPr>
          <w:rFonts w:asciiTheme="majorBidi" w:hAnsiTheme="majorBidi" w:cstheme="majorBidi"/>
          <w:sz w:val="24"/>
          <w:szCs w:val="24"/>
          <w:lang w:val="en-US"/>
        </w:rPr>
        <w:t>–</w:t>
      </w:r>
      <w:r w:rsidR="000275C8" w:rsidRPr="002E71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E7103" w:rsidRPr="002E7103">
        <w:rPr>
          <w:rFonts w:asciiTheme="majorBidi" w:hAnsiTheme="majorBidi" w:cstheme="majorBidi"/>
          <w:sz w:val="24"/>
          <w:szCs w:val="24"/>
          <w:lang w:val="en-US"/>
        </w:rPr>
        <w:t xml:space="preserve">Midterm exam </w:t>
      </w:r>
    </w:p>
    <w:p w14:paraId="25C86A43" w14:textId="0BC29B66" w:rsidR="002E7103" w:rsidRPr="002E7103" w:rsidRDefault="007362E1" w:rsidP="002E7103">
      <w:pPr>
        <w:rPr>
          <w:rFonts w:asciiTheme="majorBidi" w:hAnsiTheme="majorBidi" w:cstheme="majorBidi"/>
          <w:sz w:val="24"/>
          <w:szCs w:val="24"/>
          <w:lang w:val="en-US"/>
        </w:rPr>
      </w:pPr>
      <w:r w:rsidRPr="002E7103">
        <w:rPr>
          <w:rFonts w:asciiTheme="majorBidi" w:hAnsiTheme="majorBidi" w:cstheme="majorBidi"/>
          <w:sz w:val="24"/>
          <w:szCs w:val="24"/>
          <w:lang w:val="en-US"/>
        </w:rPr>
        <w:t>Thursday</w:t>
      </w:r>
      <w:r w:rsidR="0086055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860550" w:rsidRPr="00860550">
        <w:rPr>
          <w:rFonts w:asciiTheme="majorBidi" w:hAnsiTheme="majorBidi" w:cstheme="majorBidi"/>
          <w:sz w:val="24"/>
          <w:szCs w:val="24"/>
          <w:lang w:val="en-US"/>
        </w:rPr>
        <w:t>May 8</w:t>
      </w:r>
      <w:r w:rsidRPr="002E7103">
        <w:rPr>
          <w:rFonts w:asciiTheme="majorBidi" w:hAnsiTheme="majorBidi" w:cstheme="majorBidi"/>
          <w:sz w:val="24"/>
          <w:szCs w:val="24"/>
          <w:lang w:val="en-US"/>
        </w:rPr>
        <w:t xml:space="preserve"> –</w:t>
      </w:r>
      <w:bookmarkEnd w:id="1"/>
      <w:r w:rsidR="008605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E7103" w:rsidRPr="002E7103">
        <w:rPr>
          <w:rFonts w:asciiTheme="majorBidi" w:hAnsiTheme="majorBidi" w:cstheme="majorBidi"/>
          <w:sz w:val="24"/>
          <w:szCs w:val="24"/>
          <w:lang w:val="en-US"/>
        </w:rPr>
        <w:t>review of</w:t>
      </w:r>
      <w:r w:rsidR="00860550">
        <w:rPr>
          <w:rFonts w:asciiTheme="majorBidi" w:hAnsiTheme="majorBidi" w:cstheme="majorBidi"/>
          <w:sz w:val="24"/>
          <w:szCs w:val="24"/>
          <w:lang w:val="en-US"/>
        </w:rPr>
        <w:t xml:space="preserve"> the exam 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860550">
        <w:rPr>
          <w:rFonts w:asciiTheme="majorBidi" w:hAnsiTheme="majorBidi" w:cstheme="majorBidi"/>
          <w:sz w:val="24"/>
          <w:szCs w:val="24"/>
          <w:lang w:val="en-US"/>
        </w:rPr>
        <w:t>and of</w:t>
      </w:r>
      <w:r w:rsidR="002E7103" w:rsidRPr="002E7103">
        <w:rPr>
          <w:rFonts w:asciiTheme="majorBidi" w:hAnsiTheme="majorBidi" w:cstheme="majorBidi"/>
          <w:sz w:val="24"/>
          <w:szCs w:val="24"/>
          <w:lang w:val="en-US"/>
        </w:rPr>
        <w:t xml:space="preserve"> topics 1-</w:t>
      </w:r>
      <w:r w:rsidR="00860550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444AEF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6098C3EB" w14:textId="72EDBF14" w:rsidR="000275C8" w:rsidRDefault="000275C8" w:rsidP="002E7103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BEA0251" w14:textId="6F6DAB5B" w:rsidR="002E7103" w:rsidRPr="007B33A6" w:rsidRDefault="002E7103" w:rsidP="007B33A6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bookmarkStart w:id="2" w:name="_GoBack"/>
      <w:bookmarkEnd w:id="2"/>
    </w:p>
    <w:p w14:paraId="431C3041" w14:textId="5E4E3288" w:rsidR="006116DA" w:rsidRPr="000275C8" w:rsidRDefault="00F80CAD" w:rsidP="001042A0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Week 7. Grassroot politics</w:t>
      </w:r>
      <w:r w:rsidR="007350AB" w:rsidRP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, protest,</w:t>
      </w:r>
      <w:r w:rsidR="006116DA" w:rsidRP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P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and social movements</w:t>
      </w:r>
      <w:r w:rsidR="007017D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(May 13, 15)</w:t>
      </w:r>
    </w:p>
    <w:p w14:paraId="3445BA1A" w14:textId="78F57C52" w:rsidR="00065FF6" w:rsidRDefault="00B53AE5" w:rsidP="001042A0">
      <w:pPr>
        <w:rPr>
          <w:rFonts w:asciiTheme="majorBidi" w:hAnsiTheme="majorBidi" w:cstheme="majorBidi"/>
          <w:sz w:val="24"/>
          <w:szCs w:val="24"/>
          <w:lang w:val="en-US"/>
        </w:rPr>
      </w:pPr>
      <w:r w:rsidRPr="00065FF6">
        <w:rPr>
          <w:rFonts w:asciiTheme="majorBidi" w:hAnsiTheme="majorBidi" w:cstheme="majorBidi"/>
          <w:sz w:val="24"/>
          <w:szCs w:val="24"/>
          <w:lang w:val="en-US"/>
        </w:rPr>
        <w:t>Meyer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65FF6" w:rsidRPr="00065FF6">
        <w:rPr>
          <w:rFonts w:asciiTheme="majorBidi" w:hAnsiTheme="majorBidi" w:cstheme="majorBidi"/>
          <w:sz w:val="24"/>
          <w:szCs w:val="24"/>
          <w:lang w:val="en-US"/>
        </w:rPr>
        <w:t>David S</w:t>
      </w:r>
      <w:r>
        <w:rPr>
          <w:rFonts w:asciiTheme="majorBidi" w:hAnsiTheme="majorBidi" w:cstheme="majorBidi"/>
          <w:sz w:val="24"/>
          <w:szCs w:val="24"/>
          <w:lang w:val="en-US"/>
        </w:rPr>
        <w:t>. 2012.</w:t>
      </w:r>
      <w:r w:rsidR="00065FF6" w:rsidRPr="00065FF6">
        <w:rPr>
          <w:rFonts w:asciiTheme="majorBidi" w:hAnsiTheme="majorBidi" w:cstheme="majorBidi"/>
          <w:sz w:val="24"/>
          <w:szCs w:val="24"/>
          <w:lang w:val="en-US"/>
        </w:rPr>
        <w:t xml:space="preserve"> Protest and Political Process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Pp. </w:t>
      </w:r>
      <w:r w:rsidR="001042A0">
        <w:rPr>
          <w:rFonts w:asciiTheme="majorBidi" w:hAnsiTheme="majorBidi" w:cstheme="majorBidi"/>
          <w:sz w:val="24"/>
          <w:szCs w:val="24"/>
          <w:lang w:val="en-US"/>
        </w:rPr>
        <w:t>397-407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In </w:t>
      </w:r>
      <w:proofErr w:type="spellStart"/>
      <w:r w:rsidRPr="00791ADB">
        <w:rPr>
          <w:rFonts w:asciiTheme="majorBidi" w:hAnsiTheme="majorBidi" w:cstheme="majorBidi"/>
          <w:sz w:val="24"/>
          <w:szCs w:val="24"/>
          <w:lang w:val="en-US"/>
        </w:rPr>
        <w:t>Amenta</w:t>
      </w:r>
      <w:proofErr w:type="spellEnd"/>
      <w:r w:rsidRPr="00791ADB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E.,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 xml:space="preserve"> Nash, </w:t>
      </w:r>
      <w:r>
        <w:rPr>
          <w:rFonts w:asciiTheme="majorBidi" w:hAnsiTheme="majorBidi" w:cstheme="majorBidi"/>
          <w:sz w:val="24"/>
          <w:szCs w:val="24"/>
          <w:lang w:val="en-US"/>
        </w:rPr>
        <w:t>K., and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 xml:space="preserve"> Scott</w:t>
      </w:r>
      <w:r>
        <w:rPr>
          <w:rFonts w:asciiTheme="majorBidi" w:hAnsiTheme="majorBidi" w:cstheme="majorBidi"/>
          <w:sz w:val="24"/>
          <w:szCs w:val="24"/>
          <w:lang w:val="en-US"/>
        </w:rPr>
        <w:t>, A (e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>ds</w:t>
      </w:r>
      <w:r>
        <w:rPr>
          <w:rFonts w:asciiTheme="majorBidi" w:hAnsiTheme="majorBidi" w:cstheme="majorBidi"/>
          <w:sz w:val="24"/>
          <w:szCs w:val="24"/>
          <w:lang w:val="en-US"/>
        </w:rPr>
        <w:t>).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53AE5">
        <w:rPr>
          <w:rFonts w:asciiTheme="majorBidi" w:hAnsiTheme="majorBidi" w:cstheme="majorBidi"/>
          <w:i/>
          <w:iCs/>
          <w:sz w:val="24"/>
          <w:szCs w:val="24"/>
          <w:lang w:val="en-US"/>
        </w:rPr>
        <w:t>The Wiley‐Blackwell Companion to Political Sociology</w:t>
      </w:r>
      <w:r w:rsidRPr="00791ADB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791ADB">
        <w:rPr>
          <w:rFonts w:asciiTheme="majorBidi" w:hAnsiTheme="majorBidi" w:cs="Times New Roman"/>
          <w:sz w:val="24"/>
          <w:szCs w:val="24"/>
          <w:rtl/>
          <w:lang w:val="en-US"/>
        </w:rPr>
        <w:t>‏</w:t>
      </w:r>
      <w:r>
        <w:rPr>
          <w:rFonts w:asciiTheme="majorBidi" w:hAnsiTheme="majorBidi" w:cs="Times New Roman"/>
          <w:sz w:val="24"/>
          <w:szCs w:val="24"/>
          <w:lang w:val="en-US"/>
        </w:rPr>
        <w:t xml:space="preserve"> Sussex: </w:t>
      </w:r>
      <w:r w:rsidRPr="00791ADB">
        <w:rPr>
          <w:rFonts w:asciiTheme="majorBidi" w:hAnsiTheme="majorBidi" w:cs="Times New Roman"/>
          <w:sz w:val="24"/>
          <w:szCs w:val="24"/>
          <w:lang w:val="en-US"/>
        </w:rPr>
        <w:t>Blackwell</w:t>
      </w:r>
      <w:r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r w:rsidRPr="00791ADB">
        <w:rPr>
          <w:rFonts w:asciiTheme="majorBidi" w:hAnsiTheme="majorBidi" w:cs="Times New Roman"/>
          <w:sz w:val="24"/>
          <w:szCs w:val="24"/>
          <w:lang w:val="en-US"/>
        </w:rPr>
        <w:t>Publishing</w:t>
      </w:r>
      <w:r>
        <w:rPr>
          <w:rFonts w:asciiTheme="majorBidi" w:hAnsiTheme="majorBidi" w:cs="Times New Roman"/>
          <w:sz w:val="24"/>
          <w:szCs w:val="24"/>
          <w:lang w:val="en-US"/>
        </w:rPr>
        <w:t>.</w:t>
      </w:r>
    </w:p>
    <w:p w14:paraId="37F7B9DB" w14:textId="77777777" w:rsidR="00B53AE5" w:rsidRDefault="00B53AE5" w:rsidP="0056450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327F483" w14:textId="72DA3387" w:rsidR="00564501" w:rsidRPr="00564501" w:rsidRDefault="00564501" w:rsidP="0056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IL"/>
        </w:rPr>
      </w:pPr>
      <w:proofErr w:type="spellStart"/>
      <w:r w:rsidRPr="00564501">
        <w:rPr>
          <w:rFonts w:ascii="Times New Roman" w:eastAsia="Times New Roman" w:hAnsi="Times New Roman" w:cs="Times New Roman"/>
          <w:sz w:val="24"/>
          <w:szCs w:val="24"/>
          <w:lang w:eastAsia="en-IL"/>
        </w:rPr>
        <w:t>Feige</w:t>
      </w:r>
      <w:proofErr w:type="spellEnd"/>
      <w:r w:rsidRPr="00564501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, Michael.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/>
        </w:rPr>
        <w:t xml:space="preserve">1998. </w:t>
      </w:r>
      <w:r w:rsidRPr="00564501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Peace Now and the Legitimation Crisis of ‘Civil Militarism. </w:t>
      </w:r>
      <w:r w:rsidRPr="00564501">
        <w:rPr>
          <w:rFonts w:ascii="Times New Roman" w:eastAsia="Times New Roman" w:hAnsi="Times New Roman" w:cs="Times New Roman"/>
          <w:i/>
          <w:iCs/>
          <w:sz w:val="24"/>
          <w:szCs w:val="24"/>
          <w:lang w:eastAsia="en-IL"/>
        </w:rPr>
        <w:t>Israel Studies</w:t>
      </w:r>
      <w:r w:rsidRPr="00564501">
        <w:rPr>
          <w:rFonts w:ascii="Times New Roman" w:eastAsia="Times New Roman" w:hAnsi="Times New Roman" w:cs="Times New Roman"/>
          <w:sz w:val="24"/>
          <w:szCs w:val="24"/>
          <w:lang w:eastAsia="en-I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/>
        </w:rPr>
        <w:t xml:space="preserve"> (</w:t>
      </w:r>
      <w:r w:rsidRPr="00564501">
        <w:rPr>
          <w:rFonts w:ascii="Times New Roman" w:eastAsia="Times New Roman" w:hAnsi="Times New Roman" w:cs="Times New Roman"/>
          <w:sz w:val="24"/>
          <w:szCs w:val="24"/>
          <w:lang w:eastAsia="en-IL"/>
        </w:rPr>
        <w:t>1): 85–111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L"/>
        </w:rPr>
        <w:t>.</w:t>
      </w:r>
    </w:p>
    <w:p w14:paraId="65FC6909" w14:textId="77777777" w:rsidR="00065FF6" w:rsidRDefault="00065FF6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FC3E2E9" w14:textId="2529C183" w:rsidR="007017DB" w:rsidRPr="00F80CAD" w:rsidRDefault="00F80CAD" w:rsidP="007017DB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Week 8. </w:t>
      </w:r>
      <w:r w:rsidR="00003CE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Between state and market: Social Policy and redistribution</w:t>
      </w:r>
      <w:r w:rsidR="00B53E4E" w:rsidRP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="007017D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(May 20, 22)</w:t>
      </w:r>
    </w:p>
    <w:p w14:paraId="706C5D93" w14:textId="25D51C7C" w:rsidR="00065FF6" w:rsidRDefault="00092944" w:rsidP="00065FF6">
      <w:pPr>
        <w:rPr>
          <w:rFonts w:asciiTheme="majorBidi" w:hAnsiTheme="majorBidi" w:cstheme="majorBidi"/>
          <w:sz w:val="24"/>
          <w:szCs w:val="24"/>
          <w:lang w:val="en-US"/>
        </w:rPr>
      </w:pPr>
      <w:r w:rsidRPr="00C11DD5">
        <w:rPr>
          <w:rFonts w:asciiTheme="majorBidi" w:hAnsiTheme="majorBidi" w:cstheme="majorBidi"/>
          <w:sz w:val="24"/>
          <w:szCs w:val="24"/>
          <w:lang w:val="en-US"/>
        </w:rPr>
        <w:t>Prasad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C11DD5">
        <w:rPr>
          <w:rFonts w:asciiTheme="majorBidi" w:hAnsiTheme="majorBidi" w:cstheme="majorBidi"/>
          <w:sz w:val="24"/>
          <w:szCs w:val="24"/>
          <w:lang w:val="en-US"/>
        </w:rPr>
        <w:t>Monica</w:t>
      </w:r>
      <w:r>
        <w:rPr>
          <w:rFonts w:asciiTheme="majorBidi" w:hAnsiTheme="majorBidi" w:cstheme="majorBidi"/>
          <w:sz w:val="24"/>
          <w:szCs w:val="24"/>
          <w:lang w:val="en-US"/>
        </w:rPr>
        <w:t>. 2016.</w:t>
      </w:r>
      <w:r w:rsidRPr="00C11DD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11DD5" w:rsidRPr="00C11DD5">
        <w:rPr>
          <w:rFonts w:asciiTheme="majorBidi" w:hAnsiTheme="majorBidi" w:cstheme="majorBidi"/>
          <w:sz w:val="24"/>
          <w:szCs w:val="24"/>
          <w:lang w:val="en-US"/>
        </w:rPr>
        <w:t>American Exceptionalism and the Welfare State: The Revisionist Literature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92944">
        <w:rPr>
          <w:rFonts w:asciiTheme="majorBidi" w:hAnsiTheme="majorBidi" w:cstheme="majorBidi"/>
          <w:i/>
          <w:iCs/>
          <w:sz w:val="24"/>
          <w:szCs w:val="24"/>
          <w:lang w:val="en-US"/>
        </w:rPr>
        <w:t>Annual Review of Political Science</w:t>
      </w:r>
      <w:r w:rsidRPr="0009294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11DD5" w:rsidRPr="00C11DD5">
        <w:rPr>
          <w:rFonts w:asciiTheme="majorBidi" w:hAnsiTheme="majorBidi" w:cstheme="majorBidi"/>
          <w:sz w:val="24"/>
          <w:szCs w:val="24"/>
          <w:lang w:val="en-US"/>
        </w:rPr>
        <w:t>19:187-203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84D3E95" w14:textId="67A98686" w:rsidR="00F80CAD" w:rsidRDefault="00065FF6" w:rsidP="00B7795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B2F9F">
        <w:rPr>
          <w:rFonts w:asciiTheme="majorBidi" w:hAnsiTheme="majorBidi" w:cstheme="majorBidi"/>
          <w:sz w:val="24"/>
          <w:szCs w:val="24"/>
          <w:lang w:val="en-US"/>
        </w:rPr>
        <w:t>Rosenhek</w:t>
      </w:r>
      <w:proofErr w:type="spellEnd"/>
      <w:r w:rsidRPr="007B2F9F">
        <w:rPr>
          <w:rFonts w:asciiTheme="majorBidi" w:hAnsiTheme="majorBidi" w:cstheme="majorBidi"/>
          <w:sz w:val="24"/>
          <w:szCs w:val="24"/>
          <w:lang w:val="en-US"/>
        </w:rPr>
        <w:t>, Z</w:t>
      </w:r>
      <w:r w:rsidR="00CB70DC">
        <w:rPr>
          <w:rFonts w:asciiTheme="majorBidi" w:hAnsiTheme="majorBidi" w:cstheme="majorBidi"/>
          <w:sz w:val="24"/>
          <w:szCs w:val="24"/>
          <w:lang w:val="en-US"/>
        </w:rPr>
        <w:t>e’ev</w:t>
      </w:r>
      <w:r w:rsidRPr="007B2F9F">
        <w:rPr>
          <w:rFonts w:asciiTheme="majorBidi" w:hAnsiTheme="majorBidi" w:cstheme="majorBidi"/>
          <w:sz w:val="24"/>
          <w:szCs w:val="24"/>
          <w:lang w:val="en-US"/>
        </w:rPr>
        <w:t xml:space="preserve">. 2011. </w:t>
      </w:r>
      <w:r>
        <w:rPr>
          <w:rFonts w:asciiTheme="majorBidi" w:hAnsiTheme="majorBidi" w:cstheme="majorBidi"/>
          <w:sz w:val="24"/>
          <w:szCs w:val="24"/>
          <w:lang w:val="en-US"/>
        </w:rPr>
        <w:t>“</w:t>
      </w:r>
      <w:r w:rsidRPr="007B2F9F">
        <w:rPr>
          <w:rFonts w:asciiTheme="majorBidi" w:hAnsiTheme="majorBidi" w:cstheme="majorBidi"/>
          <w:sz w:val="24"/>
          <w:szCs w:val="24"/>
          <w:lang w:val="en-US"/>
        </w:rPr>
        <w:t>Dynamics of inclusion and exclusion in the Israeli welfare state: State-building and political economy</w:t>
      </w:r>
      <w:r>
        <w:rPr>
          <w:rFonts w:asciiTheme="majorBidi" w:hAnsiTheme="majorBidi" w:cstheme="majorBidi"/>
          <w:sz w:val="24"/>
          <w:szCs w:val="24"/>
          <w:lang w:val="en-US"/>
        </w:rPr>
        <w:t>”</w:t>
      </w:r>
      <w:r w:rsidRPr="007B2F9F">
        <w:rPr>
          <w:rFonts w:asciiTheme="majorBidi" w:hAnsiTheme="majorBidi" w:cstheme="majorBidi"/>
          <w:sz w:val="24"/>
          <w:szCs w:val="24"/>
          <w:lang w:val="en-US"/>
        </w:rPr>
        <w:t xml:space="preserve"> pp. 63-86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in: </w:t>
      </w:r>
      <w:r w:rsidRPr="002F22D5">
        <w:rPr>
          <w:rFonts w:asciiTheme="majorBidi" w:hAnsiTheme="majorBidi" w:cstheme="majorBidi"/>
          <w:sz w:val="24"/>
          <w:szCs w:val="24"/>
          <w:lang w:val="en-US"/>
        </w:rPr>
        <w:t>Guy Ben-</w:t>
      </w:r>
      <w:proofErr w:type="spellStart"/>
      <w:r w:rsidRPr="002F22D5">
        <w:rPr>
          <w:rFonts w:asciiTheme="majorBidi" w:hAnsiTheme="majorBidi" w:cstheme="majorBidi"/>
          <w:sz w:val="24"/>
          <w:szCs w:val="24"/>
          <w:lang w:val="en-US"/>
        </w:rPr>
        <w:t>Porat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Pr="002F22D5">
        <w:rPr>
          <w:rFonts w:asciiTheme="majorBidi" w:hAnsiTheme="majorBidi" w:cstheme="majorBidi"/>
          <w:sz w:val="24"/>
          <w:szCs w:val="24"/>
          <w:lang w:val="en-US"/>
        </w:rPr>
        <w:t xml:space="preserve"> Bryan Turner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(eds.), </w:t>
      </w:r>
      <w:r w:rsidRPr="0060746C">
        <w:rPr>
          <w:rFonts w:asciiTheme="majorBidi" w:hAnsiTheme="majorBidi" w:cstheme="majorBidi"/>
          <w:i/>
          <w:iCs/>
          <w:sz w:val="24"/>
          <w:szCs w:val="24"/>
          <w:lang w:val="en-US"/>
        </w:rPr>
        <w:t>The contradictions of Israeli citizenship</w:t>
      </w:r>
      <w:r w:rsidRPr="007B2F9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New-York: </w:t>
      </w:r>
      <w:r w:rsidRPr="007B2F9F">
        <w:rPr>
          <w:rFonts w:asciiTheme="majorBidi" w:hAnsiTheme="majorBidi" w:cstheme="majorBidi"/>
          <w:sz w:val="24"/>
          <w:szCs w:val="24"/>
          <w:lang w:val="en-US"/>
        </w:rPr>
        <w:t>Routledge.</w:t>
      </w:r>
      <w:r w:rsidRPr="007B2F9F">
        <w:rPr>
          <w:rFonts w:asciiTheme="majorBidi" w:hAnsiTheme="majorBidi" w:cs="Times New Roman"/>
          <w:sz w:val="24"/>
          <w:szCs w:val="24"/>
          <w:rtl/>
          <w:lang w:val="en-US"/>
        </w:rPr>
        <w:t>‏</w:t>
      </w:r>
    </w:p>
    <w:p w14:paraId="3E0FF763" w14:textId="77777777" w:rsidR="00F80CAD" w:rsidRDefault="00F80CAD" w:rsidP="006116D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9CFC205" w14:textId="37650C15" w:rsidR="006116DA" w:rsidRPr="000275C8" w:rsidRDefault="00F80CAD" w:rsidP="00003CE9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Week 9. </w:t>
      </w:r>
      <w:r w:rsidR="00B53E4E" w:rsidRP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Neoliberal capitalism </w:t>
      </w:r>
      <w:r w:rsidR="007017D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(May 27, 29)</w:t>
      </w:r>
    </w:p>
    <w:p w14:paraId="5A286576" w14:textId="552E47BB" w:rsidR="00DE3DDA" w:rsidRDefault="00817ECF" w:rsidP="00174A88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Chorev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Nitsan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2010. </w:t>
      </w:r>
      <w:r w:rsidRPr="00817ECF">
        <w:rPr>
          <w:rFonts w:asciiTheme="majorBidi" w:hAnsiTheme="majorBidi" w:cstheme="majorBidi"/>
          <w:sz w:val="24"/>
          <w:szCs w:val="24"/>
          <w:lang w:val="en-US"/>
        </w:rPr>
        <w:t>On the Origins of Neoliberalism: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17ECF">
        <w:rPr>
          <w:rFonts w:asciiTheme="majorBidi" w:hAnsiTheme="majorBidi" w:cstheme="majorBidi"/>
          <w:sz w:val="24"/>
          <w:szCs w:val="24"/>
          <w:lang w:val="en-US"/>
        </w:rPr>
        <w:t>Political Shifts and Analytical</w:t>
      </w:r>
      <w:r w:rsidR="00174A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17ECF">
        <w:rPr>
          <w:rFonts w:asciiTheme="majorBidi" w:hAnsiTheme="majorBidi" w:cstheme="majorBidi"/>
          <w:sz w:val="24"/>
          <w:szCs w:val="24"/>
          <w:lang w:val="en-US"/>
        </w:rPr>
        <w:t>Challenges</w:t>
      </w:r>
      <w:r>
        <w:rPr>
          <w:rFonts w:asciiTheme="majorBidi" w:hAnsiTheme="majorBidi" w:cstheme="majorBidi"/>
          <w:sz w:val="24"/>
          <w:szCs w:val="24"/>
          <w:lang w:val="en-US"/>
        </w:rPr>
        <w:t>. Pp. 127-144</w:t>
      </w:r>
      <w:r w:rsidR="00174A88">
        <w:rPr>
          <w:rFonts w:asciiTheme="majorBidi" w:hAnsiTheme="majorBidi" w:cstheme="majorBidi"/>
          <w:sz w:val="24"/>
          <w:szCs w:val="24"/>
          <w:lang w:val="en-US"/>
        </w:rPr>
        <w:t xml:space="preserve">. In </w:t>
      </w:r>
      <w:r w:rsidRPr="00817ECF">
        <w:rPr>
          <w:rFonts w:asciiTheme="majorBidi" w:hAnsiTheme="majorBidi" w:cstheme="majorBidi"/>
          <w:sz w:val="24"/>
          <w:szCs w:val="24"/>
          <w:lang w:val="en-US"/>
        </w:rPr>
        <w:t xml:space="preserve">K.T. </w:t>
      </w:r>
      <w:proofErr w:type="spellStart"/>
      <w:r w:rsidRPr="00817ECF">
        <w:rPr>
          <w:rFonts w:asciiTheme="majorBidi" w:hAnsiTheme="majorBidi" w:cstheme="majorBidi"/>
          <w:sz w:val="24"/>
          <w:szCs w:val="24"/>
          <w:lang w:val="en-US"/>
        </w:rPr>
        <w:t>Leicht</w:t>
      </w:r>
      <w:proofErr w:type="spellEnd"/>
      <w:r w:rsidRPr="00817ECF">
        <w:rPr>
          <w:rFonts w:asciiTheme="majorBidi" w:hAnsiTheme="majorBidi" w:cstheme="majorBidi"/>
          <w:sz w:val="24"/>
          <w:szCs w:val="24"/>
          <w:lang w:val="en-US"/>
        </w:rPr>
        <w:t xml:space="preserve"> and J.C. Jenkins (eds.)</w:t>
      </w:r>
      <w:r w:rsidR="00174A8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74A88">
        <w:rPr>
          <w:rFonts w:asciiTheme="majorBidi" w:hAnsiTheme="majorBidi" w:cstheme="majorBidi"/>
          <w:i/>
          <w:iCs/>
          <w:sz w:val="24"/>
          <w:szCs w:val="24"/>
          <w:lang w:val="en-US"/>
        </w:rPr>
        <w:t>Handbook of Politics: State and Society in Global Perspective</w:t>
      </w:r>
      <w:r w:rsidR="00174A88">
        <w:rPr>
          <w:rFonts w:asciiTheme="majorBidi" w:hAnsiTheme="majorBidi" w:cstheme="majorBidi"/>
          <w:sz w:val="24"/>
          <w:szCs w:val="24"/>
          <w:lang w:val="en-US"/>
        </w:rPr>
        <w:t xml:space="preserve">. New-York: </w:t>
      </w:r>
      <w:r w:rsidRPr="00817ECF">
        <w:rPr>
          <w:rFonts w:asciiTheme="majorBidi" w:hAnsiTheme="majorBidi" w:cstheme="majorBidi"/>
          <w:sz w:val="24"/>
          <w:szCs w:val="24"/>
          <w:lang w:val="en-US"/>
        </w:rPr>
        <w:t>Springer</w:t>
      </w:r>
      <w:r w:rsidR="00174A8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86B072D" w14:textId="77777777" w:rsidR="008C4EC4" w:rsidRDefault="008C4EC4" w:rsidP="008C4EC4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Maron, Asa and Shalev, Michael</w:t>
      </w:r>
      <w:r w:rsidRPr="007444E2">
        <w:rPr>
          <w:rFonts w:asciiTheme="majorBidi" w:hAnsiTheme="majorBidi" w:cstheme="majorBidi"/>
          <w:sz w:val="24"/>
          <w:szCs w:val="24"/>
          <w:lang w:val="en-US"/>
        </w:rPr>
        <w:t>. 2017. “</w:t>
      </w:r>
      <w:r>
        <w:rPr>
          <w:rFonts w:asciiTheme="majorBidi" w:hAnsiTheme="majorBidi" w:cstheme="majorBidi"/>
          <w:sz w:val="24"/>
          <w:szCs w:val="24"/>
          <w:lang w:val="en-US"/>
        </w:rPr>
        <w:t>Introduction</w:t>
      </w:r>
      <w:r w:rsidRPr="007444E2">
        <w:rPr>
          <w:rFonts w:asciiTheme="majorBidi" w:hAnsiTheme="majorBidi" w:cstheme="majorBidi"/>
          <w:sz w:val="24"/>
          <w:szCs w:val="24"/>
          <w:lang w:val="en-US"/>
        </w:rPr>
        <w:t xml:space="preserve">” pp. </w:t>
      </w:r>
      <w:r>
        <w:rPr>
          <w:rFonts w:asciiTheme="majorBidi" w:hAnsiTheme="majorBidi" w:cstheme="majorBidi"/>
          <w:sz w:val="24"/>
          <w:szCs w:val="24"/>
          <w:lang w:val="en-US"/>
        </w:rPr>
        <w:t>1-19</w:t>
      </w:r>
      <w:r w:rsidRPr="007444E2">
        <w:rPr>
          <w:rFonts w:asciiTheme="majorBidi" w:hAnsiTheme="majorBidi" w:cstheme="majorBidi"/>
          <w:sz w:val="24"/>
          <w:szCs w:val="24"/>
          <w:lang w:val="en-US"/>
        </w:rPr>
        <w:t xml:space="preserve">, in: Asa Maron and Michael Shalev (eds.), </w:t>
      </w:r>
      <w:r w:rsidRPr="00AC378D">
        <w:rPr>
          <w:rFonts w:asciiTheme="majorBidi" w:hAnsiTheme="majorBidi" w:cstheme="majorBidi"/>
          <w:i/>
          <w:iCs/>
          <w:sz w:val="24"/>
          <w:szCs w:val="24"/>
          <w:lang w:val="en-US"/>
        </w:rPr>
        <w:t>Neoliberalism as a State Project: Changing the Political Economy of Israel</w:t>
      </w:r>
      <w:r w:rsidRPr="007444E2">
        <w:rPr>
          <w:rFonts w:asciiTheme="majorBidi" w:hAnsiTheme="majorBidi" w:cstheme="majorBidi"/>
          <w:sz w:val="24"/>
          <w:szCs w:val="24"/>
          <w:lang w:val="en-US"/>
        </w:rPr>
        <w:t>. New-York: Oxford University Press.</w:t>
      </w:r>
    </w:p>
    <w:p w14:paraId="234FA9CD" w14:textId="4231E554" w:rsidR="00F80CAD" w:rsidRDefault="00F80CAD" w:rsidP="006116D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9AA1790" w14:textId="1C92B953" w:rsidR="007017DB" w:rsidRPr="00F80CAD" w:rsidRDefault="00F80CAD" w:rsidP="007017DB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0275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Week 10. Globalization</w:t>
      </w:r>
      <w:r w:rsidR="007017D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(June 3, 5)</w:t>
      </w:r>
    </w:p>
    <w:bookmarkEnd w:id="0"/>
    <w:p w14:paraId="0B6D8764" w14:textId="342066AC" w:rsidR="003F7F20" w:rsidRDefault="003C755F">
      <w:pPr>
        <w:rPr>
          <w:rFonts w:asciiTheme="majorBidi" w:hAnsiTheme="majorBidi" w:cstheme="majorBidi"/>
          <w:sz w:val="24"/>
          <w:szCs w:val="24"/>
        </w:rPr>
      </w:pPr>
      <w:r w:rsidRPr="003C755F">
        <w:rPr>
          <w:rFonts w:asciiTheme="majorBidi" w:hAnsiTheme="majorBidi" w:cstheme="majorBidi"/>
          <w:sz w:val="24"/>
          <w:szCs w:val="24"/>
        </w:rPr>
        <w:t>Evans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3C755F">
        <w:rPr>
          <w:rFonts w:asciiTheme="majorBidi" w:hAnsiTheme="majorBidi" w:cstheme="majorBidi"/>
          <w:sz w:val="24"/>
          <w:szCs w:val="24"/>
        </w:rPr>
        <w:t>Peter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1997. </w:t>
      </w:r>
      <w:r w:rsidRPr="003C755F">
        <w:rPr>
          <w:rFonts w:asciiTheme="majorBidi" w:hAnsiTheme="majorBidi" w:cstheme="majorBidi"/>
          <w:sz w:val="24"/>
          <w:szCs w:val="24"/>
        </w:rPr>
        <w:t xml:space="preserve">The Eclipse of the State? Reflections on </w:t>
      </w:r>
      <w:proofErr w:type="spellStart"/>
      <w:r w:rsidRPr="003C755F">
        <w:rPr>
          <w:rFonts w:asciiTheme="majorBidi" w:hAnsiTheme="majorBidi" w:cstheme="majorBidi"/>
          <w:sz w:val="24"/>
          <w:szCs w:val="24"/>
        </w:rPr>
        <w:t>Stateness</w:t>
      </w:r>
      <w:proofErr w:type="spellEnd"/>
      <w:r w:rsidRPr="003C755F">
        <w:rPr>
          <w:rFonts w:asciiTheme="majorBidi" w:hAnsiTheme="majorBidi" w:cstheme="majorBidi"/>
          <w:sz w:val="24"/>
          <w:szCs w:val="24"/>
        </w:rPr>
        <w:t xml:space="preserve"> in an Era of Globalization</w:t>
      </w:r>
      <w:r w:rsidR="0054102A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3C755F">
        <w:rPr>
          <w:rFonts w:asciiTheme="majorBidi" w:hAnsiTheme="majorBidi" w:cstheme="majorBidi"/>
          <w:sz w:val="24"/>
          <w:szCs w:val="24"/>
        </w:rPr>
        <w:t xml:space="preserve"> </w:t>
      </w:r>
      <w:r w:rsidRPr="0054102A">
        <w:rPr>
          <w:rFonts w:asciiTheme="majorBidi" w:hAnsiTheme="majorBidi" w:cstheme="majorBidi"/>
          <w:i/>
          <w:iCs/>
          <w:sz w:val="24"/>
          <w:szCs w:val="24"/>
        </w:rPr>
        <w:t>World Politics</w:t>
      </w:r>
      <w:r w:rsidRPr="003C755F">
        <w:rPr>
          <w:rFonts w:asciiTheme="majorBidi" w:hAnsiTheme="majorBidi" w:cstheme="majorBidi"/>
          <w:sz w:val="24"/>
          <w:szCs w:val="24"/>
        </w:rPr>
        <w:t xml:space="preserve"> 50: 62-87.</w:t>
      </w:r>
    </w:p>
    <w:p w14:paraId="5A0F9BE4" w14:textId="3953AAF9" w:rsidR="0054102A" w:rsidRPr="003C755F" w:rsidRDefault="0054102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4102A">
        <w:rPr>
          <w:rFonts w:asciiTheme="majorBidi" w:hAnsiTheme="majorBidi" w:cstheme="majorBidi"/>
          <w:sz w:val="24"/>
          <w:szCs w:val="24"/>
        </w:rPr>
        <w:t>Maman</w:t>
      </w:r>
      <w:proofErr w:type="spellEnd"/>
      <w:r w:rsidRPr="0054102A">
        <w:rPr>
          <w:rFonts w:asciiTheme="majorBidi" w:hAnsiTheme="majorBidi" w:cstheme="majorBidi"/>
          <w:sz w:val="24"/>
          <w:szCs w:val="24"/>
        </w:rPr>
        <w:t>, D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aniel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541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102A">
        <w:rPr>
          <w:rFonts w:asciiTheme="majorBidi" w:hAnsiTheme="majorBidi" w:cstheme="majorBidi"/>
          <w:sz w:val="24"/>
          <w:szCs w:val="24"/>
        </w:rPr>
        <w:t>Rosenhek</w:t>
      </w:r>
      <w:proofErr w:type="spellEnd"/>
      <w:r w:rsidRPr="0054102A">
        <w:rPr>
          <w:rFonts w:asciiTheme="majorBidi" w:hAnsiTheme="majorBidi" w:cstheme="majorBidi"/>
          <w:sz w:val="24"/>
          <w:szCs w:val="24"/>
        </w:rPr>
        <w:t>, Z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e’ev</w:t>
      </w:r>
      <w:proofErr w:type="spellEnd"/>
      <w:r w:rsidRPr="0054102A">
        <w:rPr>
          <w:rFonts w:asciiTheme="majorBidi" w:hAnsiTheme="majorBidi" w:cstheme="majorBidi"/>
          <w:sz w:val="24"/>
          <w:szCs w:val="24"/>
        </w:rPr>
        <w:t xml:space="preserve">. 2012. Mobilizing globalization in local political fields: The strengthening of the central bank in Israel. </w:t>
      </w:r>
      <w:r w:rsidRPr="0054102A">
        <w:rPr>
          <w:rFonts w:asciiTheme="majorBidi" w:hAnsiTheme="majorBidi" w:cstheme="majorBidi"/>
          <w:i/>
          <w:iCs/>
          <w:sz w:val="24"/>
          <w:szCs w:val="24"/>
        </w:rPr>
        <w:t>Review of International Political Economy</w:t>
      </w:r>
      <w:r w:rsidRPr="0054102A">
        <w:rPr>
          <w:rFonts w:asciiTheme="majorBidi" w:hAnsiTheme="majorBidi" w:cstheme="majorBidi"/>
          <w:sz w:val="24"/>
          <w:szCs w:val="24"/>
        </w:rPr>
        <w:t>, 19(2)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Pr="0054102A">
        <w:rPr>
          <w:rFonts w:asciiTheme="majorBidi" w:hAnsiTheme="majorBidi" w:cstheme="majorBidi"/>
          <w:sz w:val="24"/>
          <w:szCs w:val="24"/>
        </w:rPr>
        <w:t>317-340.</w:t>
      </w:r>
      <w:r w:rsidRPr="0054102A">
        <w:rPr>
          <w:rFonts w:asciiTheme="majorBidi" w:hAnsiTheme="majorBidi" w:cs="Times New Roman"/>
          <w:sz w:val="24"/>
          <w:szCs w:val="24"/>
          <w:rtl/>
        </w:rPr>
        <w:t>‏</w:t>
      </w:r>
    </w:p>
    <w:sectPr w:rsidR="0054102A" w:rsidRPr="003C755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48E"/>
    <w:multiLevelType w:val="hybridMultilevel"/>
    <w:tmpl w:val="DEE0DD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91C52"/>
    <w:multiLevelType w:val="hybridMultilevel"/>
    <w:tmpl w:val="6C989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14"/>
    <w:rsid w:val="00003CE9"/>
    <w:rsid w:val="000252EF"/>
    <w:rsid w:val="000275C8"/>
    <w:rsid w:val="00061060"/>
    <w:rsid w:val="00065FF6"/>
    <w:rsid w:val="00066EC4"/>
    <w:rsid w:val="00092944"/>
    <w:rsid w:val="000D5925"/>
    <w:rsid w:val="001042A0"/>
    <w:rsid w:val="001151A3"/>
    <w:rsid w:val="00120B04"/>
    <w:rsid w:val="00174A88"/>
    <w:rsid w:val="00186D9A"/>
    <w:rsid w:val="001A24EC"/>
    <w:rsid w:val="001B4E6F"/>
    <w:rsid w:val="001D4B3E"/>
    <w:rsid w:val="002038A9"/>
    <w:rsid w:val="00220C25"/>
    <w:rsid w:val="00296621"/>
    <w:rsid w:val="002D32A6"/>
    <w:rsid w:val="002D561C"/>
    <w:rsid w:val="002E7103"/>
    <w:rsid w:val="0035589F"/>
    <w:rsid w:val="003C2C9B"/>
    <w:rsid w:val="003C755F"/>
    <w:rsid w:val="003C78B1"/>
    <w:rsid w:val="003D2D9E"/>
    <w:rsid w:val="003D5B6E"/>
    <w:rsid w:val="003E708A"/>
    <w:rsid w:val="003F7F20"/>
    <w:rsid w:val="00442707"/>
    <w:rsid w:val="00444AEF"/>
    <w:rsid w:val="00457B13"/>
    <w:rsid w:val="00493C94"/>
    <w:rsid w:val="004A3833"/>
    <w:rsid w:val="004A409C"/>
    <w:rsid w:val="004F7803"/>
    <w:rsid w:val="0051501F"/>
    <w:rsid w:val="00520D78"/>
    <w:rsid w:val="0054102A"/>
    <w:rsid w:val="00564501"/>
    <w:rsid w:val="005A08BD"/>
    <w:rsid w:val="005F128D"/>
    <w:rsid w:val="006116DA"/>
    <w:rsid w:val="0062615B"/>
    <w:rsid w:val="0068751E"/>
    <w:rsid w:val="007017DB"/>
    <w:rsid w:val="00714AFD"/>
    <w:rsid w:val="00721E78"/>
    <w:rsid w:val="00731B4A"/>
    <w:rsid w:val="007350AB"/>
    <w:rsid w:val="007362E1"/>
    <w:rsid w:val="007715F1"/>
    <w:rsid w:val="00791452"/>
    <w:rsid w:val="00791ADB"/>
    <w:rsid w:val="007B33A6"/>
    <w:rsid w:val="007D07D9"/>
    <w:rsid w:val="00817ECF"/>
    <w:rsid w:val="00835CD3"/>
    <w:rsid w:val="00860550"/>
    <w:rsid w:val="00880BDB"/>
    <w:rsid w:val="0088735F"/>
    <w:rsid w:val="00893666"/>
    <w:rsid w:val="008A2C8A"/>
    <w:rsid w:val="008C4EC4"/>
    <w:rsid w:val="008F7B45"/>
    <w:rsid w:val="00951E1E"/>
    <w:rsid w:val="009A4361"/>
    <w:rsid w:val="009C2371"/>
    <w:rsid w:val="009D463F"/>
    <w:rsid w:val="00A167F8"/>
    <w:rsid w:val="00A25590"/>
    <w:rsid w:val="00AC782B"/>
    <w:rsid w:val="00AD05BE"/>
    <w:rsid w:val="00B031A1"/>
    <w:rsid w:val="00B30EF5"/>
    <w:rsid w:val="00B53AE5"/>
    <w:rsid w:val="00B53E4E"/>
    <w:rsid w:val="00B77958"/>
    <w:rsid w:val="00BC09DC"/>
    <w:rsid w:val="00BC10AE"/>
    <w:rsid w:val="00BE0C84"/>
    <w:rsid w:val="00C11DD5"/>
    <w:rsid w:val="00C24249"/>
    <w:rsid w:val="00C366E3"/>
    <w:rsid w:val="00C658A4"/>
    <w:rsid w:val="00C90BB3"/>
    <w:rsid w:val="00CB2C55"/>
    <w:rsid w:val="00CB70DC"/>
    <w:rsid w:val="00CD3E07"/>
    <w:rsid w:val="00CF0B89"/>
    <w:rsid w:val="00D02F9A"/>
    <w:rsid w:val="00D12666"/>
    <w:rsid w:val="00D351FB"/>
    <w:rsid w:val="00D65CA0"/>
    <w:rsid w:val="00DE3DDA"/>
    <w:rsid w:val="00E02200"/>
    <w:rsid w:val="00E064EE"/>
    <w:rsid w:val="00E6682E"/>
    <w:rsid w:val="00EC1330"/>
    <w:rsid w:val="00EC5B9A"/>
    <w:rsid w:val="00EF0ADE"/>
    <w:rsid w:val="00EF2717"/>
    <w:rsid w:val="00EF6214"/>
    <w:rsid w:val="00F032A3"/>
    <w:rsid w:val="00F06BD9"/>
    <w:rsid w:val="00F33F62"/>
    <w:rsid w:val="00F40D01"/>
    <w:rsid w:val="00F470BE"/>
    <w:rsid w:val="00F507B1"/>
    <w:rsid w:val="00F80CAD"/>
    <w:rsid w:val="00F83A7D"/>
    <w:rsid w:val="00FF0E03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507C"/>
  <w15:chartTrackingRefBased/>
  <w15:docId w15:val="{304E71A2-FF5F-4DC1-AC40-B7602166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2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8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2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6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2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056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13181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5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ate.ucsd.edu/Operating-Procedures/Senate-Manual/Appendices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2maron@ucsd.edu" TargetMode="External"/><Relationship Id="rId5" Type="http://schemas.openxmlformats.org/officeDocument/2006/relationships/hyperlink" Target="mailto:a2maron@ucsd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Haifa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Maron</dc:creator>
  <cp:keywords/>
  <dc:description/>
  <cp:lastModifiedBy>Asa Maron</cp:lastModifiedBy>
  <cp:revision>5</cp:revision>
  <dcterms:created xsi:type="dcterms:W3CDTF">2025-03-31T18:16:00Z</dcterms:created>
  <dcterms:modified xsi:type="dcterms:W3CDTF">2025-03-31T22:12:00Z</dcterms:modified>
</cp:coreProperties>
</file>